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3189F" w14:textId="77777777" w:rsidR="00E41165" w:rsidRDefault="00000000">
      <w:pPr>
        <w:spacing w:line="600" w:lineRule="exact"/>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附件</w:t>
      </w:r>
      <w:r>
        <w:rPr>
          <w:rFonts w:ascii="Times New Roman" w:eastAsia="黑体" w:hAnsi="Times New Roman" w:cs="Times New Roman"/>
          <w:color w:val="000000" w:themeColor="text1"/>
          <w:sz w:val="32"/>
          <w:szCs w:val="32"/>
        </w:rPr>
        <w:t>1</w:t>
      </w:r>
    </w:p>
    <w:p w14:paraId="1C544875"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686C68EC"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22021D52"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462BA8BB"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13F4F4E3"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376371F8"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7D181833" w14:textId="77777777" w:rsidR="00E41165" w:rsidRDefault="00000000">
      <w:pPr>
        <w:jc w:val="center"/>
        <w:textAlignment w:val="center"/>
        <w:rPr>
          <w:rFonts w:ascii="Times New Roman" w:eastAsia="宋体" w:hAnsi="Times New Roman" w:cs="Times New Roman"/>
          <w:b/>
          <w:bCs/>
          <w:color w:val="000000" w:themeColor="text1"/>
          <w:sz w:val="72"/>
          <w:szCs w:val="72"/>
        </w:rPr>
      </w:pPr>
      <w:r>
        <w:rPr>
          <w:rFonts w:ascii="Times New Roman" w:eastAsia="宋体" w:hAnsi="Times New Roman" w:cs="Times New Roman"/>
          <w:b/>
          <w:bCs/>
          <w:color w:val="000000" w:themeColor="text1"/>
          <w:sz w:val="72"/>
          <w:szCs w:val="72"/>
        </w:rPr>
        <w:t>2026</w:t>
      </w:r>
      <w:r>
        <w:rPr>
          <w:rFonts w:ascii="Times New Roman" w:eastAsia="宋体" w:hAnsi="Times New Roman" w:cs="Times New Roman" w:hint="eastAsia"/>
          <w:b/>
          <w:bCs/>
          <w:color w:val="000000" w:themeColor="text1"/>
          <w:sz w:val="72"/>
          <w:szCs w:val="72"/>
        </w:rPr>
        <w:t>年度课题任务书</w:t>
      </w:r>
    </w:p>
    <w:p w14:paraId="206545F4"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68396AFE"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7DCA8BCE"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5E624F80"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7C90D077"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5A9A65CE"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70408459"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7622357A"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196A7FEF"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25BABBFB"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07CA62F4"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7A42EB27" w14:textId="77777777" w:rsidR="00E41165" w:rsidRDefault="00E41165">
      <w:pPr>
        <w:spacing w:line="600" w:lineRule="exact"/>
        <w:jc w:val="center"/>
        <w:textAlignment w:val="center"/>
        <w:rPr>
          <w:rFonts w:ascii="Times New Roman" w:eastAsia="仿宋_GB2312" w:hAnsi="Times New Roman" w:cs="Times New Roman"/>
          <w:color w:val="000000" w:themeColor="text1"/>
          <w:sz w:val="32"/>
          <w:szCs w:val="32"/>
        </w:rPr>
      </w:pPr>
    </w:p>
    <w:p w14:paraId="74442011" w14:textId="77777777" w:rsidR="00E41165" w:rsidRDefault="00000000">
      <w:pPr>
        <w:spacing w:line="600" w:lineRule="exact"/>
        <w:jc w:val="center"/>
        <w:textAlignment w:val="center"/>
        <w:rPr>
          <w:rFonts w:ascii="Times New Roman" w:eastAsia="楷体_GB2312" w:hAnsi="Times New Roman" w:cs="Times New Roman"/>
          <w:b/>
          <w:bCs/>
          <w:color w:val="000000" w:themeColor="text1"/>
          <w:spacing w:val="20"/>
          <w:sz w:val="32"/>
          <w:szCs w:val="32"/>
        </w:rPr>
      </w:pPr>
      <w:r>
        <w:rPr>
          <w:rFonts w:ascii="Times New Roman" w:eastAsia="楷体_GB2312" w:hAnsi="Times New Roman" w:cs="Times New Roman" w:hint="eastAsia"/>
          <w:b/>
          <w:bCs/>
          <w:color w:val="000000" w:themeColor="text1"/>
          <w:spacing w:val="20"/>
          <w:sz w:val="32"/>
          <w:szCs w:val="32"/>
        </w:rPr>
        <w:t>国家心理健康和精神卫生防治中心</w:t>
      </w:r>
    </w:p>
    <w:p w14:paraId="748F1167" w14:textId="77777777" w:rsidR="00E41165" w:rsidRDefault="00000000">
      <w:pPr>
        <w:spacing w:line="600" w:lineRule="exact"/>
        <w:jc w:val="center"/>
        <w:textAlignment w:val="center"/>
        <w:rPr>
          <w:rFonts w:ascii="Times New Roman" w:eastAsia="楷体_GB2312" w:hAnsi="Times New Roman" w:cs="Times New Roman"/>
          <w:b/>
          <w:bCs/>
          <w:color w:val="000000" w:themeColor="text1"/>
          <w:spacing w:val="20"/>
          <w:sz w:val="32"/>
          <w:szCs w:val="32"/>
        </w:rPr>
      </w:pPr>
      <w:r>
        <w:rPr>
          <w:rFonts w:ascii="Times New Roman" w:eastAsia="楷体_GB2312" w:hAnsi="Times New Roman" w:cs="Times New Roman"/>
          <w:b/>
          <w:bCs/>
          <w:color w:val="000000" w:themeColor="text1"/>
          <w:spacing w:val="20"/>
          <w:sz w:val="32"/>
          <w:szCs w:val="32"/>
        </w:rPr>
        <w:t>2026</w:t>
      </w:r>
      <w:r>
        <w:rPr>
          <w:rFonts w:ascii="Times New Roman" w:eastAsia="楷体_GB2312" w:hAnsi="Times New Roman" w:cs="Times New Roman"/>
          <w:b/>
          <w:bCs/>
          <w:color w:val="000000" w:themeColor="text1"/>
          <w:spacing w:val="20"/>
          <w:sz w:val="32"/>
          <w:szCs w:val="32"/>
        </w:rPr>
        <w:t>年</w:t>
      </w:r>
      <w:r>
        <w:rPr>
          <w:rFonts w:ascii="Times New Roman" w:eastAsia="楷体_GB2312" w:hAnsi="Times New Roman" w:cs="Times New Roman"/>
          <w:b/>
          <w:bCs/>
          <w:color w:val="000000" w:themeColor="text1"/>
          <w:spacing w:val="20"/>
          <w:sz w:val="32"/>
          <w:szCs w:val="32"/>
        </w:rPr>
        <w:t>9</w:t>
      </w:r>
      <w:r>
        <w:rPr>
          <w:rFonts w:ascii="Times New Roman" w:eastAsia="楷体_GB2312" w:hAnsi="Times New Roman" w:cs="Times New Roman"/>
          <w:b/>
          <w:bCs/>
          <w:color w:val="000000" w:themeColor="text1"/>
          <w:spacing w:val="20"/>
          <w:sz w:val="32"/>
          <w:szCs w:val="32"/>
        </w:rPr>
        <w:t>月</w:t>
      </w:r>
    </w:p>
    <w:p w14:paraId="2F9B858B" w14:textId="77777777" w:rsidR="00E41165" w:rsidRDefault="00000000">
      <w:pPr>
        <w:spacing w:line="600" w:lineRule="exact"/>
        <w:jc w:val="center"/>
        <w:textAlignment w:val="center"/>
        <w:rPr>
          <w:rFonts w:ascii="Times New Roman" w:hAnsi="Times New Roman" w:cs="Times New Roman"/>
          <w:b/>
          <w:bCs/>
          <w:color w:val="000000" w:themeColor="text1"/>
        </w:rPr>
      </w:pPr>
      <w:r>
        <w:rPr>
          <w:rFonts w:ascii="Times New Roman" w:eastAsia="宋体" w:hAnsi="Times New Roman" w:cs="Times New Roman"/>
          <w:b/>
          <w:bCs/>
          <w:color w:val="000000" w:themeColor="text1"/>
          <w:sz w:val="44"/>
          <w:szCs w:val="44"/>
        </w:rPr>
        <w:lastRenderedPageBreak/>
        <w:t>目</w:t>
      </w:r>
      <w:r>
        <w:rPr>
          <w:rFonts w:ascii="Times New Roman" w:eastAsia="宋体" w:hAnsi="Times New Roman" w:cs="Times New Roman"/>
          <w:b/>
          <w:bCs/>
          <w:color w:val="000000" w:themeColor="text1"/>
          <w:sz w:val="44"/>
          <w:szCs w:val="44"/>
        </w:rPr>
        <w:t xml:space="preserve"> </w:t>
      </w:r>
      <w:r>
        <w:rPr>
          <w:rFonts w:ascii="Times New Roman" w:eastAsia="宋体" w:hAnsi="Times New Roman" w:cs="Times New Roman"/>
          <w:b/>
          <w:bCs/>
          <w:color w:val="000000" w:themeColor="text1"/>
          <w:sz w:val="44"/>
          <w:szCs w:val="44"/>
        </w:rPr>
        <w:t>录</w:t>
      </w:r>
    </w:p>
    <w:p w14:paraId="7C5EF956" w14:textId="77777777" w:rsidR="00E41165" w:rsidRDefault="00E41165">
      <w:pPr>
        <w:pStyle w:val="TOC1"/>
        <w:tabs>
          <w:tab w:val="right" w:leader="dot" w:pos="8306"/>
        </w:tabs>
        <w:spacing w:line="600" w:lineRule="exact"/>
        <w:textAlignment w:val="center"/>
        <w:rPr>
          <w:rFonts w:ascii="Times New Roman" w:eastAsia="宋体" w:hAnsi="Times New Roman" w:cs="Times New Roman"/>
          <w:b/>
          <w:bCs/>
          <w:color w:val="000000" w:themeColor="text1"/>
          <w:sz w:val="30"/>
          <w:szCs w:val="30"/>
          <w:shd w:val="clear" w:color="auto" w:fill="F5F5F5"/>
        </w:rPr>
      </w:pPr>
    </w:p>
    <w:p w14:paraId="62906242" w14:textId="77777777" w:rsidR="00E41165" w:rsidRDefault="00000000">
      <w:pPr>
        <w:pStyle w:val="TOC1"/>
        <w:tabs>
          <w:tab w:val="right" w:leader="dot" w:pos="8296"/>
        </w:tabs>
        <w:rPr>
          <w:rFonts w:ascii="Times New Roman" w:eastAsia="楷体_GB2312" w:hAnsi="Times New Roman" w:cs="Times New Roman"/>
          <w:color w:val="000000" w:themeColor="text1"/>
          <w:spacing w:val="-11"/>
          <w:sz w:val="28"/>
          <w:szCs w:val="28"/>
        </w:rPr>
      </w:pPr>
      <w:r>
        <w:rPr>
          <w:rFonts w:ascii="Times New Roman" w:eastAsia="楷体_GB2312" w:hAnsi="Times New Roman" w:cs="Times New Roman" w:hint="eastAsia"/>
          <w:color w:val="000000" w:themeColor="text1"/>
          <w:spacing w:val="-11"/>
          <w:sz w:val="28"/>
          <w:szCs w:val="28"/>
        </w:rPr>
        <w:fldChar w:fldCharType="begin"/>
      </w:r>
      <w:r>
        <w:rPr>
          <w:rFonts w:ascii="Times New Roman" w:eastAsia="楷体_GB2312" w:hAnsi="Times New Roman" w:cs="Times New Roman" w:hint="eastAsia"/>
          <w:color w:val="000000" w:themeColor="text1"/>
          <w:spacing w:val="-11"/>
          <w:sz w:val="28"/>
          <w:szCs w:val="28"/>
        </w:rPr>
        <w:instrText xml:space="preserve">TOC \o "1-1" \h \u </w:instrText>
      </w:r>
      <w:r>
        <w:rPr>
          <w:rFonts w:ascii="Times New Roman" w:eastAsia="楷体_GB2312" w:hAnsi="Times New Roman" w:cs="Times New Roman" w:hint="eastAsia"/>
          <w:color w:val="000000" w:themeColor="text1"/>
          <w:spacing w:val="-11"/>
          <w:sz w:val="28"/>
          <w:szCs w:val="28"/>
        </w:rPr>
        <w:fldChar w:fldCharType="separate"/>
      </w:r>
      <w:hyperlink w:anchor="_Toc239925621" w:history="1">
        <w:r w:rsidR="00E41165">
          <w:rPr>
            <w:rFonts w:ascii="Times New Roman" w:eastAsia="楷体_GB2312" w:hAnsi="Times New Roman" w:cs="Times New Roman"/>
            <w:color w:val="000000" w:themeColor="text1"/>
            <w:spacing w:val="-11"/>
            <w:sz w:val="28"/>
            <w:szCs w:val="28"/>
          </w:rPr>
          <w:t>课题</w:t>
        </w:r>
        <w:r w:rsidR="00E41165">
          <w:rPr>
            <w:rFonts w:ascii="Times New Roman" w:eastAsia="楷体_GB2312" w:hAnsi="Times New Roman" w:cs="Times New Roman"/>
            <w:color w:val="000000" w:themeColor="text1"/>
            <w:spacing w:val="-11"/>
            <w:sz w:val="28"/>
            <w:szCs w:val="28"/>
          </w:rPr>
          <w:t>1 “12356”</w:t>
        </w:r>
        <w:r w:rsidR="00E41165">
          <w:rPr>
            <w:rFonts w:ascii="Times New Roman" w:eastAsia="楷体_GB2312" w:hAnsi="Times New Roman" w:cs="Times New Roman"/>
            <w:color w:val="000000" w:themeColor="text1"/>
            <w:spacing w:val="-11"/>
            <w:sz w:val="28"/>
            <w:szCs w:val="28"/>
          </w:rPr>
          <w:t>全国统一心理援助热线服务质量评价与优化研究</w:t>
        </w:r>
        <w:r w:rsidR="00E41165">
          <w:rPr>
            <w:rFonts w:ascii="Times New Roman" w:eastAsia="楷体_GB2312" w:hAnsi="Times New Roman" w:cs="Times New Roman"/>
            <w:color w:val="000000" w:themeColor="text1"/>
            <w:spacing w:val="-11"/>
            <w:sz w:val="28"/>
            <w:szCs w:val="28"/>
          </w:rPr>
          <w:tab/>
        </w:r>
        <w:r w:rsidR="00E41165">
          <w:rPr>
            <w:rFonts w:ascii="Times New Roman" w:eastAsia="楷体_GB2312" w:hAnsi="Times New Roman" w:cs="Times New Roman"/>
            <w:color w:val="000000" w:themeColor="text1"/>
            <w:spacing w:val="-11"/>
            <w:sz w:val="28"/>
            <w:szCs w:val="28"/>
          </w:rPr>
          <w:fldChar w:fldCharType="begin"/>
        </w:r>
        <w:r w:rsidR="00E41165">
          <w:rPr>
            <w:rFonts w:ascii="Times New Roman" w:eastAsia="楷体_GB2312" w:hAnsi="Times New Roman" w:cs="Times New Roman"/>
            <w:color w:val="000000" w:themeColor="text1"/>
            <w:spacing w:val="-11"/>
            <w:sz w:val="28"/>
            <w:szCs w:val="28"/>
          </w:rPr>
          <w:instrText xml:space="preserve"> PAGEREF _Toc239925621 \h </w:instrText>
        </w:r>
        <w:r w:rsidR="00E41165">
          <w:rPr>
            <w:rFonts w:ascii="Times New Roman" w:eastAsia="楷体_GB2312" w:hAnsi="Times New Roman" w:cs="Times New Roman"/>
            <w:color w:val="000000" w:themeColor="text1"/>
            <w:spacing w:val="-11"/>
            <w:sz w:val="28"/>
            <w:szCs w:val="28"/>
          </w:rPr>
        </w:r>
        <w:r w:rsidR="00E41165">
          <w:rPr>
            <w:rFonts w:ascii="Times New Roman" w:eastAsia="楷体_GB2312" w:hAnsi="Times New Roman" w:cs="Times New Roman"/>
            <w:color w:val="000000" w:themeColor="text1"/>
            <w:spacing w:val="-11"/>
            <w:sz w:val="28"/>
            <w:szCs w:val="28"/>
          </w:rPr>
          <w:fldChar w:fldCharType="separate"/>
        </w:r>
        <w:r w:rsidR="00E41165">
          <w:rPr>
            <w:rFonts w:ascii="Times New Roman" w:eastAsia="楷体_GB2312" w:hAnsi="Times New Roman" w:cs="Times New Roman"/>
            <w:color w:val="000000" w:themeColor="text1"/>
            <w:spacing w:val="-11"/>
            <w:sz w:val="28"/>
            <w:szCs w:val="28"/>
          </w:rPr>
          <w:t>1</w:t>
        </w:r>
        <w:r w:rsidR="00E41165">
          <w:rPr>
            <w:rFonts w:ascii="Times New Roman" w:eastAsia="楷体_GB2312" w:hAnsi="Times New Roman" w:cs="Times New Roman"/>
            <w:color w:val="000000" w:themeColor="text1"/>
            <w:spacing w:val="-11"/>
            <w:sz w:val="28"/>
            <w:szCs w:val="28"/>
          </w:rPr>
          <w:fldChar w:fldCharType="end"/>
        </w:r>
      </w:hyperlink>
    </w:p>
    <w:p w14:paraId="58166E4B"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2"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2 </w:t>
        </w:r>
        <w:r>
          <w:rPr>
            <w:rFonts w:ascii="Times New Roman" w:eastAsia="楷体_GB2312" w:hAnsi="Times New Roman" w:cs="Times New Roman"/>
            <w:color w:val="000000" w:themeColor="text1"/>
            <w:spacing w:val="-11"/>
            <w:sz w:val="28"/>
            <w:szCs w:val="28"/>
          </w:rPr>
          <w:t>心理援助热线自杀风险来电人机协同决策与优化策略研究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_Toc239925622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4</w:t>
        </w:r>
        <w:r>
          <w:rPr>
            <w:rFonts w:ascii="Times New Roman" w:eastAsia="楷体_GB2312" w:hAnsi="Times New Roman" w:cs="Times New Roman"/>
            <w:color w:val="000000" w:themeColor="text1"/>
            <w:spacing w:val="-11"/>
            <w:sz w:val="28"/>
            <w:szCs w:val="28"/>
          </w:rPr>
          <w:fldChar w:fldCharType="end"/>
        </w:r>
      </w:hyperlink>
    </w:p>
    <w:p w14:paraId="6F9217CC"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3"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3 </w:t>
        </w:r>
        <w:r>
          <w:rPr>
            <w:rFonts w:ascii="Times New Roman" w:eastAsia="楷体_GB2312" w:hAnsi="Times New Roman" w:cs="Times New Roman"/>
            <w:color w:val="000000" w:themeColor="text1"/>
            <w:spacing w:val="-11"/>
            <w:sz w:val="28"/>
            <w:szCs w:val="28"/>
          </w:rPr>
          <w:t>基于</w:t>
        </w:r>
        <w:r>
          <w:rPr>
            <w:rFonts w:ascii="Times New Roman" w:eastAsia="楷体_GB2312" w:hAnsi="Times New Roman" w:cs="Times New Roman"/>
            <w:color w:val="000000" w:themeColor="text1"/>
            <w:spacing w:val="-11"/>
            <w:sz w:val="28"/>
            <w:szCs w:val="28"/>
          </w:rPr>
          <w:t>“</w:t>
        </w:r>
        <w:r>
          <w:rPr>
            <w:rFonts w:ascii="Times New Roman" w:eastAsia="楷体_GB2312" w:hAnsi="Times New Roman" w:cs="Times New Roman"/>
            <w:color w:val="000000" w:themeColor="text1"/>
            <w:spacing w:val="-11"/>
            <w:sz w:val="28"/>
            <w:szCs w:val="28"/>
          </w:rPr>
          <w:t>脑－心轴</w:t>
        </w:r>
        <w:r>
          <w:rPr>
            <w:rFonts w:ascii="Times New Roman" w:eastAsia="楷体_GB2312" w:hAnsi="Times New Roman" w:cs="Times New Roman"/>
            <w:color w:val="000000" w:themeColor="text1"/>
            <w:spacing w:val="-11"/>
            <w:sz w:val="28"/>
            <w:szCs w:val="28"/>
          </w:rPr>
          <w:t>”</w:t>
        </w:r>
        <w:r>
          <w:rPr>
            <w:rFonts w:ascii="Times New Roman" w:eastAsia="楷体_GB2312" w:hAnsi="Times New Roman" w:cs="Times New Roman"/>
            <w:color w:val="000000" w:themeColor="text1"/>
            <w:spacing w:val="-11"/>
            <w:sz w:val="28"/>
            <w:szCs w:val="28"/>
          </w:rPr>
          <w:t>分层递进多模态模型的青少年抑郁自杀风险早期筛查体系构建研究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_Toc239925623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7</w:t>
        </w:r>
        <w:r>
          <w:rPr>
            <w:rFonts w:ascii="Times New Roman" w:eastAsia="楷体_GB2312" w:hAnsi="Times New Roman" w:cs="Times New Roman"/>
            <w:color w:val="000000" w:themeColor="text1"/>
            <w:spacing w:val="-11"/>
            <w:sz w:val="28"/>
            <w:szCs w:val="28"/>
          </w:rPr>
          <w:fldChar w:fldCharType="end"/>
        </w:r>
      </w:hyperlink>
    </w:p>
    <w:p w14:paraId="52A7E42B"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4"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4 </w:t>
        </w:r>
        <w:r>
          <w:rPr>
            <w:rFonts w:ascii="Times New Roman" w:eastAsia="楷体_GB2312" w:hAnsi="Times New Roman" w:cs="Times New Roman"/>
            <w:color w:val="000000" w:themeColor="text1"/>
            <w:spacing w:val="-11"/>
            <w:sz w:val="28"/>
            <w:szCs w:val="28"/>
          </w:rPr>
          <w:t>中医适宜技术在心理危机干预中的应用研究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_Toc239925624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11</w:t>
        </w:r>
        <w:r>
          <w:rPr>
            <w:rFonts w:ascii="Times New Roman" w:eastAsia="楷体_GB2312" w:hAnsi="Times New Roman" w:cs="Times New Roman"/>
            <w:color w:val="000000" w:themeColor="text1"/>
            <w:spacing w:val="-11"/>
            <w:sz w:val="28"/>
            <w:szCs w:val="28"/>
          </w:rPr>
          <w:fldChar w:fldCharType="end"/>
        </w:r>
      </w:hyperlink>
    </w:p>
    <w:p w14:paraId="0DE93797"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5"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5 </w:t>
        </w:r>
        <w:r>
          <w:rPr>
            <w:rFonts w:ascii="Times New Roman" w:eastAsia="楷体_GB2312" w:hAnsi="Times New Roman" w:cs="Times New Roman"/>
            <w:color w:val="000000" w:themeColor="text1"/>
            <w:spacing w:val="-11"/>
            <w:sz w:val="28"/>
            <w:szCs w:val="28"/>
          </w:rPr>
          <w:t>促进</w:t>
        </w:r>
        <w:r>
          <w:rPr>
            <w:rFonts w:ascii="Times New Roman" w:eastAsia="楷体_GB2312" w:hAnsi="Times New Roman" w:cs="Times New Roman"/>
            <w:color w:val="000000" w:themeColor="text1"/>
            <w:spacing w:val="-11"/>
            <w:sz w:val="28"/>
            <w:szCs w:val="28"/>
          </w:rPr>
          <w:t>“</w:t>
        </w:r>
        <w:r>
          <w:rPr>
            <w:rFonts w:ascii="Times New Roman" w:eastAsia="楷体_GB2312" w:hAnsi="Times New Roman" w:cs="Times New Roman"/>
            <w:color w:val="000000" w:themeColor="text1"/>
            <w:spacing w:val="-11"/>
            <w:sz w:val="28"/>
            <w:szCs w:val="28"/>
          </w:rPr>
          <w:t>数心融合</w:t>
        </w:r>
        <w:r>
          <w:rPr>
            <w:rFonts w:ascii="Times New Roman" w:eastAsia="楷体_GB2312" w:hAnsi="Times New Roman" w:cs="Times New Roman"/>
            <w:color w:val="000000" w:themeColor="text1"/>
            <w:spacing w:val="-11"/>
            <w:sz w:val="28"/>
            <w:szCs w:val="28"/>
          </w:rPr>
          <w:t>”</w:t>
        </w:r>
        <w:r>
          <w:rPr>
            <w:rFonts w:ascii="Times New Roman" w:eastAsia="楷体_GB2312" w:hAnsi="Times New Roman" w:cs="Times New Roman"/>
            <w:color w:val="000000" w:themeColor="text1"/>
            <w:spacing w:val="-11"/>
            <w:sz w:val="28"/>
            <w:szCs w:val="28"/>
          </w:rPr>
          <w:t>产业生态高质量发展的政策建议</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_Toc239925625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14</w:t>
        </w:r>
        <w:r>
          <w:rPr>
            <w:rFonts w:ascii="Times New Roman" w:eastAsia="楷体_GB2312" w:hAnsi="Times New Roman" w:cs="Times New Roman"/>
            <w:color w:val="000000" w:themeColor="text1"/>
            <w:spacing w:val="-11"/>
            <w:sz w:val="28"/>
            <w:szCs w:val="28"/>
          </w:rPr>
          <w:fldChar w:fldCharType="end"/>
        </w:r>
      </w:hyperlink>
    </w:p>
    <w:p w14:paraId="470659E5"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6"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6 </w:t>
        </w:r>
        <w:r>
          <w:rPr>
            <w:rFonts w:ascii="Times New Roman" w:eastAsia="楷体_GB2312" w:hAnsi="Times New Roman" w:cs="Times New Roman"/>
            <w:color w:val="000000" w:themeColor="text1"/>
            <w:spacing w:val="-11"/>
            <w:sz w:val="28"/>
            <w:szCs w:val="28"/>
          </w:rPr>
          <w:t>我国精神障碍疾病治疗费用与经济负担分析及政策仿真研究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_Toc239925626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17</w:t>
        </w:r>
        <w:r>
          <w:rPr>
            <w:rFonts w:ascii="Times New Roman" w:eastAsia="楷体_GB2312" w:hAnsi="Times New Roman" w:cs="Times New Roman"/>
            <w:color w:val="000000" w:themeColor="text1"/>
            <w:spacing w:val="-11"/>
            <w:sz w:val="28"/>
            <w:szCs w:val="28"/>
          </w:rPr>
          <w:fldChar w:fldCharType="end"/>
        </w:r>
      </w:hyperlink>
    </w:p>
    <w:p w14:paraId="59B38F51"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7"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7 </w:t>
        </w:r>
        <w:r>
          <w:rPr>
            <w:rFonts w:ascii="Times New Roman" w:eastAsia="楷体_GB2312" w:hAnsi="Times New Roman" w:cs="Times New Roman"/>
            <w:color w:val="000000" w:themeColor="text1"/>
            <w:spacing w:val="-11"/>
            <w:sz w:val="28"/>
            <w:szCs w:val="28"/>
          </w:rPr>
          <w:t>重点精神治疗类医疗服务定价机制及医保支付策略研究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_Toc239925627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20</w:t>
        </w:r>
        <w:r>
          <w:rPr>
            <w:rFonts w:ascii="Times New Roman" w:eastAsia="楷体_GB2312" w:hAnsi="Times New Roman" w:cs="Times New Roman"/>
            <w:color w:val="000000" w:themeColor="text1"/>
            <w:spacing w:val="-11"/>
            <w:sz w:val="28"/>
            <w:szCs w:val="28"/>
          </w:rPr>
          <w:fldChar w:fldCharType="end"/>
        </w:r>
      </w:hyperlink>
    </w:p>
    <w:p w14:paraId="588DEA32"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8"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8 </w:t>
        </w:r>
        <w:r>
          <w:rPr>
            <w:rFonts w:ascii="Times New Roman" w:eastAsia="楷体_GB2312" w:hAnsi="Times New Roman" w:cs="Times New Roman"/>
            <w:color w:val="000000" w:themeColor="text1"/>
            <w:spacing w:val="-11"/>
            <w:sz w:val="28"/>
            <w:szCs w:val="28"/>
          </w:rPr>
          <w:t>儿童青少年网络成瘾的早期识别与干预路径研究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_Toc239925628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23</w:t>
        </w:r>
        <w:r>
          <w:rPr>
            <w:rFonts w:ascii="Times New Roman" w:eastAsia="楷体_GB2312" w:hAnsi="Times New Roman" w:cs="Times New Roman"/>
            <w:color w:val="000000" w:themeColor="text1"/>
            <w:spacing w:val="-11"/>
            <w:sz w:val="28"/>
            <w:szCs w:val="28"/>
          </w:rPr>
          <w:fldChar w:fldCharType="end"/>
        </w:r>
      </w:hyperlink>
    </w:p>
    <w:p w14:paraId="575E5CD9"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29"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9 </w:t>
        </w:r>
        <w:r>
          <w:rPr>
            <w:rFonts w:ascii="Times New Roman" w:eastAsia="楷体_GB2312" w:hAnsi="Times New Roman" w:cs="Times New Roman"/>
            <w:color w:val="000000" w:themeColor="text1"/>
            <w:spacing w:val="-11"/>
            <w:sz w:val="28"/>
            <w:szCs w:val="28"/>
          </w:rPr>
          <w:t>精神障碍患者社区康复分级分类管理研究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_Toc239925629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26</w:t>
        </w:r>
        <w:r>
          <w:rPr>
            <w:rFonts w:ascii="Times New Roman" w:eastAsia="楷体_GB2312" w:hAnsi="Times New Roman" w:cs="Times New Roman"/>
            <w:color w:val="000000" w:themeColor="text1"/>
            <w:spacing w:val="-11"/>
            <w:sz w:val="28"/>
            <w:szCs w:val="28"/>
          </w:rPr>
          <w:fldChar w:fldCharType="end"/>
        </w:r>
      </w:hyperlink>
    </w:p>
    <w:p w14:paraId="5A1CE51F"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30"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10 </w:t>
        </w:r>
        <w:r>
          <w:rPr>
            <w:rFonts w:ascii="Times New Roman" w:eastAsia="楷体_GB2312" w:hAnsi="Times New Roman" w:cs="Times New Roman"/>
            <w:color w:val="000000" w:themeColor="text1"/>
            <w:spacing w:val="-11"/>
            <w:sz w:val="28"/>
            <w:szCs w:val="28"/>
          </w:rPr>
          <w:t>精神障碍康复人群长期养护一体化服务体系建设研究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_Toc239925630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30</w:t>
        </w:r>
        <w:r>
          <w:rPr>
            <w:rFonts w:ascii="Times New Roman" w:eastAsia="楷体_GB2312" w:hAnsi="Times New Roman" w:cs="Times New Roman"/>
            <w:color w:val="000000" w:themeColor="text1"/>
            <w:spacing w:val="-11"/>
            <w:sz w:val="28"/>
            <w:szCs w:val="28"/>
          </w:rPr>
          <w:fldChar w:fldCharType="end"/>
        </w:r>
      </w:hyperlink>
    </w:p>
    <w:p w14:paraId="218EAC82" w14:textId="77777777" w:rsidR="00E41165" w:rsidRDefault="00E41165">
      <w:pPr>
        <w:pStyle w:val="TOC1"/>
        <w:tabs>
          <w:tab w:val="right" w:leader="dot" w:pos="8296"/>
        </w:tabs>
        <w:rPr>
          <w:rFonts w:ascii="Times New Roman" w:eastAsia="楷体_GB2312" w:hAnsi="Times New Roman" w:cs="Times New Roman"/>
          <w:color w:val="000000" w:themeColor="text1"/>
          <w:spacing w:val="-11"/>
          <w:sz w:val="28"/>
          <w:szCs w:val="28"/>
        </w:rPr>
      </w:pPr>
      <w:hyperlink w:anchor="_Toc239925631" w:history="1">
        <w:r>
          <w:rPr>
            <w:rFonts w:ascii="Times New Roman" w:eastAsia="楷体_GB2312" w:hAnsi="Times New Roman" w:cs="Times New Roman"/>
            <w:color w:val="000000" w:themeColor="text1"/>
            <w:spacing w:val="-11"/>
            <w:sz w:val="28"/>
            <w:szCs w:val="28"/>
          </w:rPr>
          <w:t>课题</w:t>
        </w:r>
        <w:r>
          <w:rPr>
            <w:rFonts w:ascii="Times New Roman" w:eastAsia="楷体_GB2312" w:hAnsi="Times New Roman" w:cs="Times New Roman"/>
            <w:color w:val="000000" w:themeColor="text1"/>
            <w:spacing w:val="-11"/>
            <w:sz w:val="28"/>
            <w:szCs w:val="28"/>
          </w:rPr>
          <w:t xml:space="preserve">11 </w:t>
        </w:r>
        <w:r>
          <w:rPr>
            <w:rFonts w:ascii="Times New Roman" w:eastAsia="楷体_GB2312" w:hAnsi="Times New Roman" w:cs="Times New Roman"/>
            <w:color w:val="000000" w:themeColor="text1"/>
            <w:spacing w:val="-11"/>
            <w:sz w:val="28"/>
            <w:szCs w:val="28"/>
          </w:rPr>
          <w:t>社区心理咨询室评价指标体系与运行规范研究</w:t>
        </w:r>
        <w:r>
          <w:rPr>
            <w:rFonts w:ascii="Times New Roman" w:eastAsia="楷体_GB2312" w:hAnsi="Times New Roman" w:cs="Times New Roman"/>
            <w:color w:val="000000" w:themeColor="text1"/>
            <w:spacing w:val="-11"/>
            <w:sz w:val="28"/>
            <w:szCs w:val="28"/>
          </w:rPr>
          <w:tab/>
        </w:r>
        <w:r>
          <w:rPr>
            <w:rFonts w:ascii="Times New Roman" w:eastAsia="楷体_GB2312" w:hAnsi="Times New Roman" w:cs="Times New Roman"/>
            <w:color w:val="000000" w:themeColor="text1"/>
            <w:spacing w:val="-11"/>
            <w:sz w:val="28"/>
            <w:szCs w:val="28"/>
          </w:rPr>
          <w:fldChar w:fldCharType="begin"/>
        </w:r>
        <w:r>
          <w:rPr>
            <w:rFonts w:ascii="Times New Roman" w:eastAsia="楷体_GB2312" w:hAnsi="Times New Roman" w:cs="Times New Roman"/>
            <w:color w:val="000000" w:themeColor="text1"/>
            <w:spacing w:val="-11"/>
            <w:sz w:val="28"/>
            <w:szCs w:val="28"/>
          </w:rPr>
          <w:instrText xml:space="preserve"> PAGEREF _Toc239925631 \h </w:instrText>
        </w:r>
        <w:r>
          <w:rPr>
            <w:rFonts w:ascii="Times New Roman" w:eastAsia="楷体_GB2312" w:hAnsi="Times New Roman" w:cs="Times New Roman"/>
            <w:color w:val="000000" w:themeColor="text1"/>
            <w:spacing w:val="-11"/>
            <w:sz w:val="28"/>
            <w:szCs w:val="28"/>
          </w:rPr>
        </w:r>
        <w:r>
          <w:rPr>
            <w:rFonts w:ascii="Times New Roman" w:eastAsia="楷体_GB2312" w:hAnsi="Times New Roman" w:cs="Times New Roman"/>
            <w:color w:val="000000" w:themeColor="text1"/>
            <w:spacing w:val="-11"/>
            <w:sz w:val="28"/>
            <w:szCs w:val="28"/>
          </w:rPr>
          <w:fldChar w:fldCharType="separate"/>
        </w:r>
        <w:r>
          <w:rPr>
            <w:rFonts w:ascii="Times New Roman" w:eastAsia="楷体_GB2312" w:hAnsi="Times New Roman" w:cs="Times New Roman"/>
            <w:color w:val="000000" w:themeColor="text1"/>
            <w:spacing w:val="-11"/>
            <w:sz w:val="28"/>
            <w:szCs w:val="28"/>
          </w:rPr>
          <w:t>33</w:t>
        </w:r>
        <w:r>
          <w:rPr>
            <w:rFonts w:ascii="Times New Roman" w:eastAsia="楷体_GB2312" w:hAnsi="Times New Roman" w:cs="Times New Roman"/>
            <w:color w:val="000000" w:themeColor="text1"/>
            <w:spacing w:val="-11"/>
            <w:sz w:val="28"/>
            <w:szCs w:val="28"/>
          </w:rPr>
          <w:fldChar w:fldCharType="end"/>
        </w:r>
      </w:hyperlink>
    </w:p>
    <w:p w14:paraId="797CAD52" w14:textId="77777777" w:rsidR="00E41165" w:rsidRDefault="00000000">
      <w:pPr>
        <w:pStyle w:val="TOC1"/>
        <w:tabs>
          <w:tab w:val="right" w:leader="dot" w:pos="8306"/>
        </w:tabs>
        <w:rPr>
          <w:rFonts w:ascii="Times New Roman" w:eastAsia="楷体_GB2312" w:hAnsi="Times New Roman" w:cs="Times New Roman"/>
          <w:spacing w:val="-11"/>
          <w:sz w:val="28"/>
          <w:szCs w:val="28"/>
        </w:rPr>
      </w:pPr>
      <w:r>
        <w:rPr>
          <w:rFonts w:ascii="Times New Roman" w:eastAsia="楷体_GB2312" w:hAnsi="Times New Roman" w:cs="Times New Roman" w:hint="eastAsia"/>
          <w:color w:val="000000" w:themeColor="text1"/>
          <w:spacing w:val="-11"/>
          <w:sz w:val="28"/>
          <w:szCs w:val="28"/>
        </w:rPr>
        <w:fldChar w:fldCharType="end"/>
      </w:r>
    </w:p>
    <w:p w14:paraId="3F122889" w14:textId="77777777" w:rsidR="00E41165" w:rsidRDefault="00E41165">
      <w:pPr>
        <w:pStyle w:val="1"/>
        <w:keepNext w:val="0"/>
        <w:keepLines w:val="0"/>
        <w:snapToGrid/>
        <w:spacing w:line="600" w:lineRule="exact"/>
        <w:textAlignment w:val="center"/>
        <w:rPr>
          <w:rFonts w:ascii="Times New Roman" w:hAnsi="Times New Roman" w:cs="Times New Roman"/>
          <w:bCs/>
          <w:color w:val="000000" w:themeColor="text1"/>
          <w:szCs w:val="44"/>
          <w:shd w:val="clear" w:color="auto" w:fill="F5F5F5"/>
        </w:rPr>
      </w:pPr>
    </w:p>
    <w:p w14:paraId="36A9F273" w14:textId="77777777" w:rsidR="00E41165" w:rsidRDefault="00E41165">
      <w:pPr>
        <w:spacing w:line="600" w:lineRule="exact"/>
        <w:textAlignment w:val="center"/>
        <w:rPr>
          <w:rFonts w:ascii="Times New Roman" w:hAnsi="Times New Roman" w:cs="Times New Roman"/>
          <w:color w:val="000000" w:themeColor="text1"/>
        </w:rPr>
        <w:sectPr w:rsidR="00E41165">
          <w:pgSz w:w="11906" w:h="16838"/>
          <w:pgMar w:top="1440" w:right="1800" w:bottom="1440" w:left="1800" w:header="851" w:footer="992" w:gutter="0"/>
          <w:pgNumType w:start="1"/>
          <w:cols w:space="425"/>
          <w:docGrid w:type="lines" w:linePitch="312"/>
        </w:sectPr>
      </w:pPr>
    </w:p>
    <w:p w14:paraId="30C70816" w14:textId="77777777" w:rsidR="00E41165" w:rsidRDefault="00000000">
      <w:pPr>
        <w:pStyle w:val="1"/>
        <w:keepNext w:val="0"/>
        <w:keepLines w:val="0"/>
        <w:snapToGrid/>
        <w:spacing w:line="600" w:lineRule="exact"/>
        <w:textAlignment w:val="center"/>
        <w:rPr>
          <w:rFonts w:ascii="Times New Roman" w:hAnsi="Times New Roman" w:cs="Times New Roman"/>
          <w:color w:val="000000" w:themeColor="text1"/>
          <w:spacing w:val="-11"/>
        </w:rPr>
      </w:pPr>
      <w:bookmarkStart w:id="0" w:name="_Toc239925621"/>
      <w:r>
        <w:rPr>
          <w:rFonts w:ascii="Times New Roman" w:hAnsi="Times New Roman" w:cs="Times New Roman" w:hint="eastAsia"/>
          <w:color w:val="000000" w:themeColor="text1"/>
          <w:spacing w:val="-11"/>
        </w:rPr>
        <w:lastRenderedPageBreak/>
        <w:t>课题</w:t>
      </w:r>
      <w:r>
        <w:rPr>
          <w:rFonts w:ascii="Times New Roman" w:hAnsi="Times New Roman" w:cs="Times New Roman"/>
          <w:color w:val="000000" w:themeColor="text1"/>
          <w:spacing w:val="-11"/>
        </w:rPr>
        <w:t xml:space="preserve">1 </w:t>
      </w:r>
      <w:r>
        <w:rPr>
          <w:rFonts w:ascii="Times New Roman" w:hAnsi="Times New Roman" w:cs="Times New Roman" w:hint="eastAsia"/>
          <w:color w:val="000000" w:themeColor="text1"/>
          <w:spacing w:val="-11"/>
        </w:rPr>
        <w:t>“</w:t>
      </w:r>
      <w:r>
        <w:rPr>
          <w:rFonts w:ascii="Times New Roman" w:hAnsi="Times New Roman" w:cs="Times New Roman" w:hint="eastAsia"/>
          <w:color w:val="000000" w:themeColor="text1"/>
          <w:spacing w:val="-11"/>
        </w:rPr>
        <w:t>12356</w:t>
      </w:r>
      <w:r>
        <w:rPr>
          <w:rFonts w:ascii="Times New Roman" w:hAnsi="Times New Roman" w:cs="Times New Roman" w:hint="eastAsia"/>
          <w:color w:val="000000" w:themeColor="text1"/>
          <w:spacing w:val="-11"/>
        </w:rPr>
        <w:t>”全国统一心理援助热线服务质量评价与优化研究</w:t>
      </w:r>
      <w:bookmarkEnd w:id="0"/>
    </w:p>
    <w:p w14:paraId="5E8DF374"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06C1A39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4DAD1099"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b/>
          <w:bCs/>
          <w:color w:val="000000" w:themeColor="text1"/>
          <w:sz w:val="32"/>
          <w:szCs w:val="32"/>
        </w:rPr>
        <w:t>1.</w:t>
      </w:r>
      <w:r>
        <w:rPr>
          <w:rFonts w:ascii="Times New Roman" w:eastAsia="仿宋_GB2312" w:hAnsi="Times New Roman" w:cs="Times New Roman" w:hint="eastAsia"/>
          <w:b/>
          <w:bCs/>
          <w:color w:val="000000" w:themeColor="text1"/>
          <w:sz w:val="32"/>
          <w:szCs w:val="32"/>
        </w:rPr>
        <w:t>背景：</w:t>
      </w:r>
      <w:r>
        <w:rPr>
          <w:rFonts w:ascii="Times New Roman" w:eastAsia="仿宋_GB2312" w:hAnsi="Times New Roman" w:cs="Times New Roman" w:hint="eastAsia"/>
          <w:color w:val="000000" w:themeColor="text1"/>
          <w:sz w:val="32"/>
          <w:szCs w:val="32"/>
        </w:rPr>
        <w:t>党的二十届三中全会明确提出健全社会心理服务体系和危机干预机制，《“健康中国</w:t>
      </w:r>
      <w:r>
        <w:rPr>
          <w:rFonts w:ascii="Times New Roman" w:eastAsia="仿宋_GB2312" w:hAnsi="Times New Roman" w:cs="Times New Roman" w:hint="eastAsia"/>
          <w:color w:val="000000" w:themeColor="text1"/>
          <w:sz w:val="32"/>
          <w:szCs w:val="32"/>
        </w:rPr>
        <w:t>2030</w:t>
      </w:r>
      <w:r>
        <w:rPr>
          <w:rFonts w:ascii="Times New Roman" w:eastAsia="仿宋_GB2312" w:hAnsi="Times New Roman" w:cs="Times New Roman" w:hint="eastAsia"/>
          <w:color w:val="000000" w:themeColor="text1"/>
          <w:sz w:val="32"/>
          <w:szCs w:val="32"/>
        </w:rPr>
        <w:t>”规划纲要》要求加强心理健康服务体系建设和规范化管理，为心理危机干预和心理援助工作提供政策依据。为将相关要求落实为</w:t>
      </w:r>
      <w:proofErr w:type="gramStart"/>
      <w:r>
        <w:rPr>
          <w:rFonts w:ascii="Times New Roman" w:eastAsia="仿宋_GB2312" w:hAnsi="Times New Roman" w:cs="Times New Roman" w:hint="eastAsia"/>
          <w:color w:val="000000" w:themeColor="text1"/>
          <w:sz w:val="32"/>
          <w:szCs w:val="32"/>
        </w:rPr>
        <w:t>便捷可</w:t>
      </w:r>
      <w:proofErr w:type="gramEnd"/>
      <w:r>
        <w:rPr>
          <w:rFonts w:ascii="Times New Roman" w:eastAsia="仿宋_GB2312" w:hAnsi="Times New Roman" w:cs="Times New Roman" w:hint="eastAsia"/>
          <w:color w:val="000000" w:themeColor="text1"/>
          <w:sz w:val="32"/>
          <w:szCs w:val="32"/>
        </w:rPr>
        <w:t>及的公共服务，</w:t>
      </w:r>
      <w:r>
        <w:rPr>
          <w:rFonts w:ascii="Times New Roman" w:eastAsia="仿宋_GB2312" w:hAnsi="Times New Roman" w:cs="Times New Roman" w:hint="eastAsia"/>
          <w:color w:val="000000" w:themeColor="text1"/>
          <w:sz w:val="32"/>
          <w:szCs w:val="32"/>
        </w:rPr>
        <w:t>2024</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hint="eastAsia"/>
          <w:color w:val="000000" w:themeColor="text1"/>
          <w:sz w:val="32"/>
          <w:szCs w:val="32"/>
        </w:rPr>
        <w:t>12</w:t>
      </w:r>
      <w:r>
        <w:rPr>
          <w:rFonts w:ascii="Times New Roman" w:eastAsia="仿宋_GB2312" w:hAnsi="Times New Roman" w:cs="Times New Roman" w:hint="eastAsia"/>
          <w:color w:val="000000" w:themeColor="text1"/>
          <w:sz w:val="32"/>
          <w:szCs w:val="32"/>
        </w:rPr>
        <w:t>月，国家卫生健康委印发《关于应用“</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”全国统一心理援助热线电话号码的通知》（国卫</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政函〔</w:t>
      </w:r>
      <w:r>
        <w:rPr>
          <w:rFonts w:ascii="Times New Roman" w:eastAsia="仿宋_GB2312" w:hAnsi="Times New Roman" w:cs="Times New Roman" w:hint="eastAsia"/>
          <w:color w:val="000000" w:themeColor="text1"/>
          <w:sz w:val="32"/>
          <w:szCs w:val="32"/>
        </w:rPr>
        <w:t>2024</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259</w:t>
      </w:r>
      <w:r>
        <w:rPr>
          <w:rFonts w:ascii="Times New Roman" w:eastAsia="仿宋_GB2312" w:hAnsi="Times New Roman" w:cs="Times New Roman" w:hint="eastAsia"/>
          <w:color w:val="000000" w:themeColor="text1"/>
          <w:sz w:val="32"/>
          <w:szCs w:val="32"/>
        </w:rPr>
        <w:t>号），推进全国统一心理援助热线号码应用。</w:t>
      </w:r>
      <w:r>
        <w:rPr>
          <w:rFonts w:ascii="Times New Roman" w:eastAsia="仿宋_GB2312" w:hAnsi="Times New Roman" w:cs="Times New Roman" w:hint="eastAsia"/>
          <w:color w:val="000000" w:themeColor="text1"/>
          <w:sz w:val="32"/>
          <w:szCs w:val="32"/>
        </w:rPr>
        <w:t>2025</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月，全国</w:t>
      </w:r>
      <w:r>
        <w:rPr>
          <w:rFonts w:ascii="Times New Roman" w:eastAsia="仿宋_GB2312" w:hAnsi="Times New Roman" w:cs="Times New Roman" w:hint="eastAsia"/>
          <w:color w:val="000000" w:themeColor="text1"/>
          <w:sz w:val="32"/>
          <w:szCs w:val="32"/>
        </w:rPr>
        <w:t>31</w:t>
      </w:r>
      <w:r>
        <w:rPr>
          <w:rFonts w:ascii="Times New Roman" w:eastAsia="仿宋_GB2312" w:hAnsi="Times New Roman" w:cs="Times New Roman" w:hint="eastAsia"/>
          <w:color w:val="000000" w:themeColor="text1"/>
          <w:sz w:val="32"/>
          <w:szCs w:val="32"/>
        </w:rPr>
        <w:t>个省、自治区、直辖市均已开通</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心理援助热线，热线服务由分散运行转型为全国统一号码、地方具体承接的运行模式，成为公众获得心理支持、心理疏导和危机干预服务的重要渠道。随着服务范围扩大和运行模式转变，热线接通能力、人员配备、服务规范、风险识别、应急联动和质量保障面临更高要求。国家卫生健康委等</w:t>
      </w:r>
      <w:r>
        <w:rPr>
          <w:rFonts w:ascii="Times New Roman" w:eastAsia="仿宋_GB2312" w:hAnsi="Times New Roman" w:cs="Times New Roman" w:hint="eastAsia"/>
          <w:color w:val="000000" w:themeColor="text1"/>
          <w:sz w:val="32"/>
          <w:szCs w:val="32"/>
        </w:rPr>
        <w:t>25</w:t>
      </w:r>
      <w:r>
        <w:rPr>
          <w:rFonts w:ascii="Times New Roman" w:eastAsia="仿宋_GB2312" w:hAnsi="Times New Roman" w:cs="Times New Roman" w:hint="eastAsia"/>
          <w:color w:val="000000" w:themeColor="text1"/>
          <w:sz w:val="32"/>
          <w:szCs w:val="32"/>
        </w:rPr>
        <w:t>个部门印发的《</w:t>
      </w:r>
      <w:bookmarkStart w:id="1" w:name="OLE_LINK1"/>
      <w:r>
        <w:rPr>
          <w:rFonts w:ascii="Times New Roman" w:eastAsia="仿宋_GB2312" w:hAnsi="Times New Roman" w:cs="Times New Roman" w:hint="eastAsia"/>
          <w:color w:val="000000" w:themeColor="text1"/>
          <w:sz w:val="32"/>
          <w:szCs w:val="32"/>
        </w:rPr>
        <w:t>健全社会心理服务体系和危机干预机制实施方案</w:t>
      </w:r>
      <w:bookmarkEnd w:id="1"/>
      <w:r>
        <w:rPr>
          <w:rFonts w:ascii="Times New Roman" w:eastAsia="仿宋_GB2312" w:hAnsi="Times New Roman" w:cs="Times New Roman" w:hint="eastAsia"/>
          <w:color w:val="000000" w:themeColor="text1"/>
          <w:sz w:val="32"/>
          <w:szCs w:val="32"/>
        </w:rPr>
        <w:t>》进一步提出建设省级</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平台和心理危机干预、心理援助队伍的要求。由此，</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热线建设任务已从统一号码应用延伸至服务运行规范与质量提升，亟须完善科学、统一的评价体系，为推动服务优化提供依据。</w:t>
      </w:r>
    </w:p>
    <w:p w14:paraId="0362A164"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b/>
          <w:bCs/>
          <w:color w:val="000000" w:themeColor="text1"/>
          <w:sz w:val="32"/>
          <w:szCs w:val="32"/>
        </w:rPr>
        <w:t>2.</w:t>
      </w:r>
      <w:r>
        <w:rPr>
          <w:rFonts w:ascii="Times New Roman" w:eastAsia="仿宋_GB2312" w:hAnsi="Times New Roman" w:cs="Times New Roman" w:hint="eastAsia"/>
          <w:b/>
          <w:bCs/>
          <w:color w:val="000000" w:themeColor="text1"/>
          <w:sz w:val="32"/>
          <w:szCs w:val="32"/>
        </w:rPr>
        <w:t>目标：</w:t>
      </w:r>
      <w:r>
        <w:rPr>
          <w:rFonts w:ascii="Times New Roman" w:eastAsia="仿宋_GB2312" w:hAnsi="Times New Roman" w:cs="Times New Roman" w:hint="eastAsia"/>
          <w:color w:val="000000" w:themeColor="text1"/>
          <w:sz w:val="32"/>
          <w:szCs w:val="32"/>
        </w:rPr>
        <w:t>不同地区在人口规模、服务需求、资源基础和</w:t>
      </w:r>
      <w:r>
        <w:rPr>
          <w:rFonts w:ascii="Times New Roman" w:eastAsia="仿宋_GB2312" w:hAnsi="Times New Roman" w:cs="Times New Roman" w:hint="eastAsia"/>
          <w:color w:val="000000" w:themeColor="text1"/>
          <w:sz w:val="32"/>
          <w:szCs w:val="32"/>
        </w:rPr>
        <w:lastRenderedPageBreak/>
        <w:t>运行机制等方面存在差异，热线服务质量不能仅以接通率或坐席数量进行判断。需要建立兼顾服务可及性、运行保障、安全管理、咨询质量和危机处置的评价指标，运用统一、客观、可复核的方法把握热线实际运行情况，识别共性问题和区域异质性，并据此提出有针对性的优化实施路径。</w:t>
      </w:r>
    </w:p>
    <w:p w14:paraId="79D62AB4" w14:textId="3C5A0F04"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本研究拟完善</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心理援助热线服务质量评价指标体系及测评规则，在东、中、西部选取具有代表性的城市开展运行评价，分析影响热线服务质量的主要因素，形成可操作的评价工具和分类优化建议，为提升</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心理援助热线服务质量、完善地方运行机制和加强统筹管理提供依据。</w:t>
      </w:r>
      <w:r w:rsidR="001E799D">
        <w:rPr>
          <w:rFonts w:ascii="Times New Roman" w:eastAsia="仿宋_GB2312" w:hAnsi="Times New Roman" w:cs="Times New Roman" w:hint="eastAsia"/>
          <w:color w:val="000000" w:themeColor="text1"/>
          <w:sz w:val="32"/>
          <w:szCs w:val="32"/>
        </w:rPr>
        <w:t xml:space="preserve"> </w:t>
      </w:r>
    </w:p>
    <w:p w14:paraId="2831302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02103BD5"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1.开展“12356”全国统一心理援助热线服务质量评价基础研究。</w:t>
      </w:r>
      <w:r>
        <w:rPr>
          <w:rFonts w:ascii="Times New Roman" w:eastAsia="仿宋_GB2312" w:hAnsi="Times New Roman" w:cs="Times New Roman" w:hint="eastAsia"/>
          <w:color w:val="000000" w:themeColor="text1"/>
          <w:sz w:val="32"/>
          <w:szCs w:val="32"/>
        </w:rPr>
        <w:t>系统梳理相关政策、技术规范和国内外心理援助热线评价经验，调研代表性地区热线的组织管理、平台建设、人员配置、服务供给、质量保障和联动处置情况，明确服务质量评价的对象、范围、维度和基本框架。</w:t>
      </w:r>
    </w:p>
    <w:p w14:paraId="43D405B0"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2.完善服务质量评价指标与测评标准。</w:t>
      </w:r>
      <w:r>
        <w:rPr>
          <w:rFonts w:ascii="Times New Roman" w:eastAsia="仿宋_GB2312" w:hAnsi="Times New Roman" w:cs="Times New Roman" w:hint="eastAsia"/>
          <w:color w:val="000000" w:themeColor="text1"/>
          <w:sz w:val="32"/>
          <w:szCs w:val="32"/>
        </w:rPr>
        <w:t>围绕服务可及性、运行保障、安全管理、咨询质量和危机处置等内容，形成评价指标体系；通过专家咨询、运行资料分析和试测，优化指标定义、数据来源、统计口径、评分方法、权重设置和目标阈值，</w:t>
      </w:r>
      <w:proofErr w:type="gramStart"/>
      <w:r>
        <w:rPr>
          <w:rFonts w:ascii="Times New Roman" w:eastAsia="仿宋_GB2312" w:hAnsi="Times New Roman" w:cs="Times New Roman" w:hint="eastAsia"/>
          <w:color w:val="000000" w:themeColor="text1"/>
          <w:sz w:val="32"/>
          <w:szCs w:val="32"/>
        </w:rPr>
        <w:t>完善红</w:t>
      </w:r>
      <w:proofErr w:type="gramEnd"/>
      <w:r>
        <w:rPr>
          <w:rFonts w:ascii="Times New Roman" w:eastAsia="仿宋_GB2312" w:hAnsi="Times New Roman" w:cs="Times New Roman" w:hint="eastAsia"/>
          <w:color w:val="000000" w:themeColor="text1"/>
          <w:sz w:val="32"/>
          <w:szCs w:val="32"/>
        </w:rPr>
        <w:t>线事件、数据不足、抽样质检和结果复核规则。</w:t>
      </w:r>
    </w:p>
    <w:p w14:paraId="37EB0A55"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3.建立测评数据采集与质量控制规范。</w:t>
      </w:r>
      <w:r>
        <w:rPr>
          <w:rFonts w:ascii="Times New Roman" w:eastAsia="仿宋_GB2312" w:hAnsi="Times New Roman" w:cs="Times New Roman" w:hint="eastAsia"/>
          <w:color w:val="000000" w:themeColor="text1"/>
          <w:sz w:val="32"/>
          <w:szCs w:val="32"/>
        </w:rPr>
        <w:t>明确系统日志、接听记录、工单、录音质检、转介联动和整改记录等资料的</w:t>
      </w:r>
      <w:r>
        <w:rPr>
          <w:rFonts w:ascii="Times New Roman" w:eastAsia="仿宋_GB2312" w:hAnsi="Times New Roman" w:cs="Times New Roman" w:hint="eastAsia"/>
          <w:color w:val="000000" w:themeColor="text1"/>
          <w:sz w:val="32"/>
          <w:szCs w:val="32"/>
        </w:rPr>
        <w:lastRenderedPageBreak/>
        <w:t>采集、抽样、核验和汇总方法；规范数据脱敏、权限管理、隐私保护和伦理要求，保障测评资料真实、完整、可追溯。</w:t>
      </w:r>
    </w:p>
    <w:p w14:paraId="4EF81DBE"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4.开展代表性区域城市热线运行评价。</w:t>
      </w:r>
      <w:r>
        <w:rPr>
          <w:rFonts w:ascii="Times New Roman" w:eastAsia="仿宋_GB2312" w:hAnsi="Times New Roman" w:cs="Times New Roman" w:hint="eastAsia"/>
          <w:color w:val="000000" w:themeColor="text1"/>
          <w:sz w:val="32"/>
          <w:szCs w:val="32"/>
        </w:rPr>
        <w:t>在东部、中部、西部地区选取具有代表性的城市，依据评价指标体系，对</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全国统一心理援助热线服务可及性、运行保障、安全管理、咨询质量和危机处置等情况进行测评，分析不同地区热线运行特点、主要问题及其影响因素。</w:t>
      </w:r>
    </w:p>
    <w:p w14:paraId="1F99EB13"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5.提出优化服务质量建议。</w:t>
      </w:r>
      <w:r>
        <w:rPr>
          <w:rFonts w:ascii="Times New Roman" w:eastAsia="仿宋_GB2312" w:hAnsi="Times New Roman" w:cs="Times New Roman" w:hint="eastAsia"/>
          <w:color w:val="000000" w:themeColor="text1"/>
          <w:sz w:val="32"/>
          <w:szCs w:val="32"/>
        </w:rPr>
        <w:t>根据测评结果，形成面向不同地区和不同运行特点的优化建议，重点围绕人员培训、质量控制、风险处置、协同联动和资源配置等提出改进路径，完善评价结果反馈、整改跟踪和定期复测机制。</w:t>
      </w:r>
    </w:p>
    <w:p w14:paraId="6EDC04B4"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09AD4E3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万元</w:t>
      </w:r>
    </w:p>
    <w:p w14:paraId="589DC81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3811810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完成评价报告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份，系统反映代表性地区</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心理援助热线运行状况、服务质量和主要问题，并提出针对性优化建议。</w:t>
      </w:r>
    </w:p>
    <w:p w14:paraId="128FDA9D"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编制行业工具书</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本，形成可用于热线服务质量评价、整改跟踪的实用依据。</w:t>
      </w:r>
    </w:p>
    <w:p w14:paraId="33C2702F"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形成相关论文或决策咨询简报</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篇，提炼研究发现，为心理援助热线规范运行和质量提升提供决策参考。</w:t>
      </w:r>
    </w:p>
    <w:p w14:paraId="455688ED" w14:textId="77777777" w:rsidR="00E41165" w:rsidRDefault="00E41165">
      <w:pPr>
        <w:spacing w:line="600" w:lineRule="exact"/>
        <w:textAlignment w:val="center"/>
        <w:sectPr w:rsidR="00E41165">
          <w:footerReference w:type="default" r:id="rId8"/>
          <w:pgSz w:w="11906" w:h="16838"/>
          <w:pgMar w:top="1440" w:right="1800" w:bottom="1440" w:left="1800" w:header="851" w:footer="992" w:gutter="0"/>
          <w:pgNumType w:start="1"/>
          <w:cols w:space="425"/>
          <w:docGrid w:type="lines" w:linePitch="312"/>
        </w:sectPr>
      </w:pPr>
    </w:p>
    <w:p w14:paraId="23CFBB60" w14:textId="77777777" w:rsidR="00E41165" w:rsidRDefault="00000000">
      <w:pPr>
        <w:pStyle w:val="1"/>
        <w:keepNext w:val="0"/>
        <w:keepLines w:val="0"/>
        <w:snapToGrid/>
        <w:spacing w:line="600" w:lineRule="exact"/>
        <w:textAlignment w:val="center"/>
        <w:rPr>
          <w:rFonts w:ascii="Times New Roman" w:hAnsi="Times New Roman" w:cs="Times New Roman"/>
          <w:color w:val="000000" w:themeColor="text1"/>
          <w:spacing w:val="-11"/>
        </w:rPr>
      </w:pPr>
      <w:bookmarkStart w:id="2" w:name="_Toc239925622"/>
      <w:r>
        <w:rPr>
          <w:rFonts w:ascii="Times New Roman" w:hAnsi="Times New Roman" w:cs="Times New Roman" w:hint="eastAsia"/>
          <w:color w:val="000000" w:themeColor="text1"/>
          <w:spacing w:val="-11"/>
        </w:rPr>
        <w:lastRenderedPageBreak/>
        <w:t>课题</w:t>
      </w:r>
      <w:r>
        <w:rPr>
          <w:rFonts w:ascii="Times New Roman" w:hAnsi="Times New Roman" w:cs="Times New Roman"/>
          <w:color w:val="000000" w:themeColor="text1"/>
          <w:spacing w:val="-11"/>
        </w:rPr>
        <w:t xml:space="preserve">2 </w:t>
      </w:r>
      <w:r>
        <w:rPr>
          <w:rFonts w:ascii="Times New Roman" w:hAnsi="Times New Roman" w:cs="Times New Roman" w:hint="eastAsia"/>
          <w:color w:val="000000" w:themeColor="text1"/>
          <w:spacing w:val="-11"/>
        </w:rPr>
        <w:t>心理援助热线自杀风险来电人机协同决策与优化策略研究</w:t>
      </w:r>
      <w:bookmarkEnd w:id="2"/>
    </w:p>
    <w:p w14:paraId="73540C17"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7A60D3B9"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6FA76CB2"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心理援助</w:t>
      </w:r>
      <w:proofErr w:type="gramStart"/>
      <w:r>
        <w:rPr>
          <w:rFonts w:ascii="Times New Roman" w:eastAsia="仿宋_GB2312" w:hAnsi="Times New Roman" w:cs="Times New Roman" w:hint="eastAsia"/>
          <w:color w:val="000000" w:themeColor="text1"/>
          <w:sz w:val="32"/>
          <w:szCs w:val="32"/>
        </w:rPr>
        <w:t>热线因低门槛</w:t>
      </w:r>
      <w:proofErr w:type="gramEnd"/>
      <w:r>
        <w:rPr>
          <w:rFonts w:ascii="Times New Roman" w:eastAsia="仿宋_GB2312" w:hAnsi="Times New Roman" w:cs="Times New Roman" w:hint="eastAsia"/>
          <w:color w:val="000000" w:themeColor="text1"/>
          <w:sz w:val="32"/>
          <w:szCs w:val="32"/>
        </w:rPr>
        <w:t>、匿名性和即时性，已成为自杀预防和危机干预的重要防线。随着全国统一心理援助热线“</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的推进，我国心理援助热线正逐步向标准化、规范化和体系化方向发展，服务重点也由“开通热线”转向提升服务质量和专业能力。自杀风险来电是热线服务中风险较高、处置难度较大的情形，也是当前热线规范化建设需要重点关注的问题。</w:t>
      </w:r>
    </w:p>
    <w:p w14:paraId="0501D8B0" w14:textId="5AA1603E"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自杀风险来电具有信息不完整、风险线索动态变化等特点，咨询员需要在有限时间内持续获取和整合相关信息，对风险程度、现实处境和支持资源等进行综合判断，并根据通话进展及时调整处置决策</w:t>
      </w:r>
      <w:r w:rsidR="00713704">
        <w:rPr>
          <w:rFonts w:ascii="Times New Roman" w:eastAsia="仿宋_GB2312" w:hAnsi="Times New Roman" w:cs="Times New Roman" w:hint="eastAsia"/>
          <w:color w:val="000000" w:themeColor="text1"/>
          <w:sz w:val="32"/>
          <w:szCs w:val="32"/>
        </w:rPr>
        <w:t>。</w:t>
      </w:r>
      <w:r w:rsidR="00713704" w:rsidRPr="00713704">
        <w:rPr>
          <w:rFonts w:ascii="Times New Roman" w:eastAsia="仿宋_GB2312" w:hAnsi="Times New Roman" w:cs="Times New Roman" w:hint="eastAsia"/>
          <w:color w:val="000000" w:themeColor="text1"/>
          <w:sz w:val="32"/>
          <w:szCs w:val="32"/>
        </w:rPr>
        <w:t>尽管现有制度已对高风险来电处置提出基本要求，但真实服务情境复杂多变，咨询员的判断和处置仍在较大程度上依赖个人经验，决策过程因而存在较高不确定性</w:t>
      </w:r>
      <w:r>
        <w:rPr>
          <w:rFonts w:ascii="Times New Roman" w:eastAsia="仿宋_GB2312" w:hAnsi="Times New Roman" w:cs="Times New Roman" w:hint="eastAsia"/>
          <w:color w:val="000000" w:themeColor="text1"/>
          <w:sz w:val="32"/>
          <w:szCs w:val="32"/>
        </w:rPr>
        <w:t>。</w:t>
      </w:r>
    </w:p>
    <w:p w14:paraId="32E27A55"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人工智能技术的发展为高风险来电处置提供了新的支持可能。将</w:t>
      </w:r>
      <w:r>
        <w:rPr>
          <w:rFonts w:ascii="Times New Roman" w:eastAsia="仿宋_GB2312" w:hAnsi="Times New Roman" w:cs="Times New Roman" w:hint="eastAsia"/>
          <w:color w:val="000000" w:themeColor="text1"/>
          <w:sz w:val="32"/>
          <w:szCs w:val="32"/>
        </w:rPr>
        <w:t>AI</w:t>
      </w:r>
      <w:r>
        <w:rPr>
          <w:rFonts w:ascii="Times New Roman" w:eastAsia="仿宋_GB2312" w:hAnsi="Times New Roman" w:cs="Times New Roman" w:hint="eastAsia"/>
          <w:color w:val="000000" w:themeColor="text1"/>
          <w:sz w:val="32"/>
          <w:szCs w:val="32"/>
        </w:rPr>
        <w:t>与热线服务相结合，有望为信息掌握、风险</w:t>
      </w:r>
      <w:proofErr w:type="gramStart"/>
      <w:r>
        <w:rPr>
          <w:rFonts w:ascii="Times New Roman" w:eastAsia="仿宋_GB2312" w:hAnsi="Times New Roman" w:cs="Times New Roman" w:hint="eastAsia"/>
          <w:color w:val="000000" w:themeColor="text1"/>
          <w:sz w:val="32"/>
          <w:szCs w:val="32"/>
        </w:rPr>
        <w:t>研</w:t>
      </w:r>
      <w:proofErr w:type="gramEnd"/>
      <w:r>
        <w:rPr>
          <w:rFonts w:ascii="Times New Roman" w:eastAsia="仿宋_GB2312" w:hAnsi="Times New Roman" w:cs="Times New Roman" w:hint="eastAsia"/>
          <w:color w:val="000000" w:themeColor="text1"/>
          <w:sz w:val="32"/>
          <w:szCs w:val="32"/>
        </w:rPr>
        <w:t>判和处置决策提供辅助支持，但其应用也需充分考虑功能边界、适用条件及潜在风险。基于此，本项目拟围绕心理援助热线自杀风险来电处置决策，梳理决策过程及现实问题，分</w:t>
      </w:r>
      <w:r>
        <w:rPr>
          <w:rFonts w:ascii="Times New Roman" w:eastAsia="仿宋_GB2312" w:hAnsi="Times New Roman" w:cs="Times New Roman" w:hint="eastAsia"/>
          <w:color w:val="000000" w:themeColor="text1"/>
          <w:sz w:val="32"/>
          <w:szCs w:val="32"/>
        </w:rPr>
        <w:lastRenderedPageBreak/>
        <w:t>析智能辅助需求，探索</w:t>
      </w:r>
      <w:r>
        <w:rPr>
          <w:rFonts w:ascii="Times New Roman" w:eastAsia="仿宋_GB2312" w:hAnsi="Times New Roman" w:cs="Times New Roman" w:hint="eastAsia"/>
          <w:color w:val="000000" w:themeColor="text1"/>
          <w:sz w:val="32"/>
          <w:szCs w:val="32"/>
        </w:rPr>
        <w:t>AI</w:t>
      </w:r>
      <w:r>
        <w:rPr>
          <w:rFonts w:ascii="Times New Roman" w:eastAsia="仿宋_GB2312" w:hAnsi="Times New Roman" w:cs="Times New Roman" w:hint="eastAsia"/>
          <w:color w:val="000000" w:themeColor="text1"/>
          <w:sz w:val="32"/>
          <w:szCs w:val="32"/>
        </w:rPr>
        <w:t>与专业人员协同开展高风险来电处置决策的合理模式，构建人机协同决策框架并形成优化策略和实践建议，为</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心理援助热线规范处置、人员培训、质量管理及智能化建设提供参考。</w:t>
      </w:r>
    </w:p>
    <w:p w14:paraId="357BD0AB"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6A00F607"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（一）梳理自杀风险来电处置决策过程</w:t>
      </w:r>
    </w:p>
    <w:p w14:paraId="41EB567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围绕心理援助热线自杀风险来电处置，系统梳理相关研究与实践进展，结合相关理论及实际工作特点，分析咨询员在高风险来电处置中的主要决策任务及其相互关系，形成自杀风险来电处置决策过程基本框架，为后续研究提供基础。</w:t>
      </w:r>
    </w:p>
    <w:p w14:paraId="7C5FF61A"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（二）分析关键困难及智能辅助需求</w:t>
      </w:r>
    </w:p>
    <w:p w14:paraId="08714779"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立足心理援助热线实际工作场景，分析咨询员在自杀风险来电处置中的主要困难和不确定性，梳理不同决策环节的智能辅助需求及</w:t>
      </w:r>
      <w:r>
        <w:rPr>
          <w:rFonts w:ascii="Times New Roman" w:eastAsia="仿宋_GB2312" w:hAnsi="Times New Roman" w:cs="Times New Roman" w:hint="eastAsia"/>
          <w:color w:val="000000" w:themeColor="text1"/>
          <w:sz w:val="32"/>
          <w:szCs w:val="32"/>
        </w:rPr>
        <w:t>AI</w:t>
      </w:r>
      <w:r>
        <w:rPr>
          <w:rFonts w:ascii="Times New Roman" w:eastAsia="仿宋_GB2312" w:hAnsi="Times New Roman" w:cs="Times New Roman" w:hint="eastAsia"/>
          <w:color w:val="000000" w:themeColor="text1"/>
          <w:sz w:val="32"/>
          <w:szCs w:val="32"/>
        </w:rPr>
        <w:t>参与高风险来电处置需要重点关注的问题，形成</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份关键困难及智能辅助需求清单，为人机协同决策研究提供依据。</w:t>
      </w:r>
    </w:p>
    <w:p w14:paraId="7CCFA287"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（三）构建人机协同决策框架与优化策略</w:t>
      </w:r>
    </w:p>
    <w:p w14:paraId="449B1060"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在前期研究基础上，结合心理援助热线服务规范、自杀风险处置要求及</w:t>
      </w:r>
      <w:r>
        <w:rPr>
          <w:rFonts w:ascii="Times New Roman" w:eastAsia="仿宋_GB2312" w:hAnsi="Times New Roman" w:cs="Times New Roman" w:hint="eastAsia"/>
          <w:color w:val="000000" w:themeColor="text1"/>
          <w:sz w:val="32"/>
          <w:szCs w:val="32"/>
        </w:rPr>
        <w:t>AI</w:t>
      </w:r>
      <w:r>
        <w:rPr>
          <w:rFonts w:ascii="Times New Roman" w:eastAsia="仿宋_GB2312" w:hAnsi="Times New Roman" w:cs="Times New Roman" w:hint="eastAsia"/>
          <w:color w:val="000000" w:themeColor="text1"/>
          <w:sz w:val="32"/>
          <w:szCs w:val="32"/>
        </w:rPr>
        <w:t>应用相关原则，明确</w:t>
      </w:r>
      <w:r>
        <w:rPr>
          <w:rFonts w:ascii="Times New Roman" w:eastAsia="仿宋_GB2312" w:hAnsi="Times New Roman" w:cs="Times New Roman" w:hint="eastAsia"/>
          <w:color w:val="000000" w:themeColor="text1"/>
          <w:sz w:val="32"/>
          <w:szCs w:val="32"/>
        </w:rPr>
        <w:t>AI</w:t>
      </w:r>
      <w:r>
        <w:rPr>
          <w:rFonts w:ascii="Times New Roman" w:eastAsia="仿宋_GB2312" w:hAnsi="Times New Roman" w:cs="Times New Roman" w:hint="eastAsia"/>
          <w:color w:val="000000" w:themeColor="text1"/>
          <w:sz w:val="32"/>
          <w:szCs w:val="32"/>
        </w:rPr>
        <w:t>参与自杀风险来电处置的合理定位、适用范围及基本要求，分析人工判断与智能辅助之间的协同关系，形成</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套心理援助热线自杀风险来电人机协同决策框架及相应的优化策略和实践建议，并开展不少于</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轮专业论证。</w:t>
      </w:r>
    </w:p>
    <w:p w14:paraId="0BD00C1E"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lastRenderedPageBreak/>
        <w:t>（四）完善人机协同决策方案并推动成果转化</w:t>
      </w:r>
    </w:p>
    <w:p w14:paraId="476D9B30"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结合心理援助热线实际工作需求，对形成的人机协同决策框架和优化策略进行综合评估，重点关注其专业性、适用性、可操作性及与现有热线服务工作的衔接情况，并根据论证和实践反馈进一步修订完善。在此基础上，总结项目研究结果和实践经验，推动相关成果向高风险来电处置、人员培训、质量管理及热线智能化建设等实际应用场景转化。</w:t>
      </w:r>
    </w:p>
    <w:p w14:paraId="52E7546E"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0F9EF18E"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万元</w:t>
      </w:r>
    </w:p>
    <w:p w14:paraId="5FA59626"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6E7E072B"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形成项目研究报告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份，总结心理援助热线自杀风险来电人机协同决策相关研究结果及实践建议；</w:t>
      </w:r>
    </w:p>
    <w:p w14:paraId="73E5F4E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编制相关行业工具书</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本，为心理援助热线高风险来电处置及人机协同应用提供参考；</w:t>
      </w:r>
    </w:p>
    <w:p w14:paraId="57F04A1B"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学术论文或工作简报</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w:t>
      </w:r>
    </w:p>
    <w:p w14:paraId="3857DD14" w14:textId="77777777" w:rsidR="00E41165" w:rsidRDefault="00E41165">
      <w:pPr>
        <w:spacing w:line="600" w:lineRule="exact"/>
        <w:textAlignment w:val="center"/>
        <w:sectPr w:rsidR="00E41165">
          <w:pgSz w:w="11906" w:h="16838"/>
          <w:pgMar w:top="1440" w:right="1800" w:bottom="1440" w:left="1800" w:header="851" w:footer="992" w:gutter="0"/>
          <w:cols w:space="425"/>
          <w:docGrid w:type="lines" w:linePitch="312"/>
        </w:sectPr>
      </w:pPr>
    </w:p>
    <w:p w14:paraId="1DC917FE"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3" w:name="_Toc239925623"/>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3</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基于“脑－心轴”分层递进多模态模型的青少年抑郁自杀风险早期筛查体系构建研究</w:t>
      </w:r>
      <w:bookmarkEnd w:id="3"/>
    </w:p>
    <w:p w14:paraId="46AA28F0"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08F16BD6"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30C2B2C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青少年自杀已成为我国及全球重大公共卫生问题。《中国国民心理健康发展报告（</w:t>
      </w:r>
      <w:r>
        <w:rPr>
          <w:rFonts w:ascii="Times New Roman" w:eastAsia="仿宋_GB2312" w:hAnsi="Times New Roman" w:cs="Times New Roman" w:hint="eastAsia"/>
          <w:color w:val="000000" w:themeColor="text1"/>
          <w:sz w:val="32"/>
          <w:szCs w:val="32"/>
        </w:rPr>
        <w:t>2023-2024</w:t>
      </w:r>
      <w:r>
        <w:rPr>
          <w:rFonts w:ascii="Times New Roman" w:eastAsia="仿宋_GB2312" w:hAnsi="Times New Roman" w:cs="Times New Roman" w:hint="eastAsia"/>
          <w:color w:val="000000" w:themeColor="text1"/>
          <w:sz w:val="32"/>
          <w:szCs w:val="32"/>
        </w:rPr>
        <w:t>）》显示，青少年抑郁检出率持续攀升，在</w:t>
      </w:r>
      <w:r>
        <w:rPr>
          <w:rFonts w:ascii="Times New Roman" w:eastAsia="仿宋_GB2312" w:hAnsi="Times New Roman" w:cs="Times New Roman" w:hint="eastAsia"/>
          <w:color w:val="000000" w:themeColor="text1"/>
          <w:sz w:val="32"/>
          <w:szCs w:val="32"/>
        </w:rPr>
        <w:t>14-18</w:t>
      </w:r>
      <w:r>
        <w:rPr>
          <w:rFonts w:ascii="Times New Roman" w:eastAsia="仿宋_GB2312" w:hAnsi="Times New Roman" w:cs="Times New Roman" w:hint="eastAsia"/>
          <w:color w:val="000000" w:themeColor="text1"/>
          <w:sz w:val="32"/>
          <w:szCs w:val="32"/>
        </w:rPr>
        <w:t>岁年龄段尤为突出，而抑郁是自杀行为最重要的危险因素之一。然而，目前青少年自杀风险评估高度依赖主观量表，缺乏客观、可量化、可推广的生物学预警指标，难以实现早期识别与精准干预。</w:t>
      </w:r>
    </w:p>
    <w:p w14:paraId="385070ED"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2026</w:t>
      </w:r>
      <w:r>
        <w:rPr>
          <w:rFonts w:ascii="Times New Roman" w:eastAsia="仿宋_GB2312" w:hAnsi="Times New Roman" w:cs="Times New Roman" w:hint="eastAsia"/>
          <w:color w:val="000000" w:themeColor="text1"/>
          <w:sz w:val="32"/>
          <w:szCs w:val="32"/>
        </w:rPr>
        <w:t>年，国家卫生健康委员会领导在调研本中心时明确指示，要重视“双心工作”——心脏与心理协同防治。在神经科学与心血管医学的交叉领域，“脑－心轴”（</w:t>
      </w:r>
      <w:r>
        <w:rPr>
          <w:rFonts w:ascii="Times New Roman" w:eastAsia="仿宋_GB2312" w:hAnsi="Times New Roman" w:cs="Times New Roman" w:hint="eastAsia"/>
          <w:color w:val="000000" w:themeColor="text1"/>
          <w:sz w:val="32"/>
          <w:szCs w:val="32"/>
        </w:rPr>
        <w:t>Brain-Heart Axis</w:t>
      </w:r>
      <w:r>
        <w:rPr>
          <w:rFonts w:ascii="Times New Roman" w:eastAsia="仿宋_GB2312" w:hAnsi="Times New Roman" w:cs="Times New Roman" w:hint="eastAsia"/>
          <w:color w:val="000000" w:themeColor="text1"/>
          <w:sz w:val="32"/>
          <w:szCs w:val="32"/>
        </w:rPr>
        <w:t>）已成为近五年的研究热点。</w:t>
      </w:r>
      <w:r>
        <w:rPr>
          <w:rFonts w:ascii="Times New Roman" w:eastAsia="仿宋_GB2312" w:hAnsi="Times New Roman" w:cs="Times New Roman" w:hint="eastAsia"/>
          <w:color w:val="000000" w:themeColor="text1"/>
          <w:sz w:val="32"/>
          <w:szCs w:val="32"/>
        </w:rPr>
        <w:t>Catrambone</w:t>
      </w:r>
      <w:r>
        <w:rPr>
          <w:rFonts w:ascii="Times New Roman" w:eastAsia="仿宋_GB2312" w:hAnsi="Times New Roman" w:cs="Times New Roman" w:hint="eastAsia"/>
          <w:color w:val="000000" w:themeColor="text1"/>
          <w:sz w:val="32"/>
          <w:szCs w:val="32"/>
        </w:rPr>
        <w:t>等（</w:t>
      </w:r>
      <w:r>
        <w:rPr>
          <w:rFonts w:ascii="Times New Roman" w:eastAsia="仿宋_GB2312" w:hAnsi="Times New Roman" w:cs="Times New Roman" w:hint="eastAsia"/>
          <w:color w:val="000000" w:themeColor="text1"/>
          <w:sz w:val="32"/>
          <w:szCs w:val="32"/>
        </w:rPr>
        <w:t>2025</w:t>
      </w:r>
      <w:r>
        <w:rPr>
          <w:rFonts w:ascii="Times New Roman" w:eastAsia="仿宋_GB2312" w:hAnsi="Times New Roman" w:cs="Times New Roman" w:hint="eastAsia"/>
          <w:color w:val="000000" w:themeColor="text1"/>
          <w:sz w:val="32"/>
          <w:szCs w:val="32"/>
        </w:rPr>
        <w:t>）的研究首次系统刻画了抑郁人群的脑－心双向交互功能失调模式，发现抑郁症状的持续与中枢向外周的持续性交感亢进及外周向中枢的迷走传入减弱密切相关。这一发现提示，单纯从心理或心脏单维度评估抑郁存在根本性局限，必须建立涵盖中枢与外围的联合评估体系。</w:t>
      </w:r>
    </w:p>
    <w:p w14:paraId="010913A3"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bookmarkStart w:id="4" w:name="OLE_LINK2"/>
      <w:r>
        <w:rPr>
          <w:rFonts w:ascii="Times New Roman" w:eastAsia="仿宋_GB2312" w:hAnsi="Times New Roman" w:cs="Times New Roman" w:hint="eastAsia"/>
          <w:color w:val="000000" w:themeColor="text1"/>
          <w:sz w:val="32"/>
          <w:szCs w:val="32"/>
        </w:rPr>
        <w:t>在自杀风险的客观评估方面，</w:t>
      </w:r>
      <w:r>
        <w:rPr>
          <w:rFonts w:ascii="Times New Roman" w:eastAsia="仿宋_GB2312" w:hAnsi="Times New Roman" w:cs="Times New Roman" w:hint="eastAsia"/>
          <w:color w:val="000000" w:themeColor="text1"/>
          <w:sz w:val="32"/>
          <w:szCs w:val="32"/>
        </w:rPr>
        <w:t>2026</w:t>
      </w:r>
      <w:r>
        <w:rPr>
          <w:rFonts w:ascii="Times New Roman" w:eastAsia="仿宋_GB2312" w:hAnsi="Times New Roman" w:cs="Times New Roman" w:hint="eastAsia"/>
          <w:color w:val="000000" w:themeColor="text1"/>
          <w:sz w:val="32"/>
          <w:szCs w:val="32"/>
        </w:rPr>
        <w:t>年发表于</w:t>
      </w:r>
      <w:proofErr w:type="gramStart"/>
      <w:r>
        <w:rPr>
          <w:rFonts w:ascii="Times New Roman" w:eastAsia="仿宋_GB2312" w:hAnsi="Times New Roman" w:cs="Times New Roman" w:hint="eastAsia"/>
          <w:color w:val="000000" w:themeColor="text1"/>
          <w:sz w:val="32"/>
          <w:szCs w:val="32"/>
        </w:rPr>
        <w:t>精神病学顶刊《</w:t>
      </w:r>
      <w:r>
        <w:rPr>
          <w:rFonts w:ascii="Times New Roman" w:eastAsia="仿宋_GB2312" w:hAnsi="Times New Roman" w:cs="Times New Roman" w:hint="eastAsia"/>
          <w:color w:val="000000" w:themeColor="text1"/>
          <w:sz w:val="32"/>
          <w:szCs w:val="32"/>
        </w:rPr>
        <w:t>Journal of Affective Disorders</w:t>
      </w:r>
      <w:r>
        <w:rPr>
          <w:rFonts w:ascii="Times New Roman" w:eastAsia="仿宋_GB2312" w:hAnsi="Times New Roman" w:cs="Times New Roman" w:hint="eastAsia"/>
          <w:color w:val="000000" w:themeColor="text1"/>
          <w:sz w:val="32"/>
          <w:szCs w:val="32"/>
        </w:rPr>
        <w:t>》</w:t>
      </w:r>
      <w:proofErr w:type="gramEnd"/>
      <w:r>
        <w:rPr>
          <w:rFonts w:ascii="Times New Roman" w:eastAsia="仿宋_GB2312" w:hAnsi="Times New Roman" w:cs="Times New Roman" w:hint="eastAsia"/>
          <w:color w:val="000000" w:themeColor="text1"/>
          <w:sz w:val="32"/>
          <w:szCs w:val="32"/>
        </w:rPr>
        <w:t>的一项</w:t>
      </w:r>
      <w:r>
        <w:rPr>
          <w:rFonts w:ascii="Times New Roman" w:eastAsia="仿宋_GB2312" w:hAnsi="Times New Roman" w:cs="Times New Roman" w:hint="eastAsia"/>
          <w:color w:val="000000" w:themeColor="text1"/>
          <w:sz w:val="32"/>
          <w:szCs w:val="32"/>
        </w:rPr>
        <w:t>10</w:t>
      </w:r>
      <w:r>
        <w:rPr>
          <w:rFonts w:ascii="Times New Roman" w:eastAsia="仿宋_GB2312" w:hAnsi="Times New Roman" w:cs="Times New Roman" w:hint="eastAsia"/>
          <w:color w:val="000000" w:themeColor="text1"/>
          <w:sz w:val="32"/>
          <w:szCs w:val="32"/>
        </w:rPr>
        <w:t>年随访研究提供了关键证据：研究者对</w:t>
      </w:r>
      <w:r>
        <w:rPr>
          <w:rFonts w:ascii="Times New Roman" w:eastAsia="仿宋_GB2312" w:hAnsi="Times New Roman" w:cs="Times New Roman" w:hint="eastAsia"/>
          <w:color w:val="000000" w:themeColor="text1"/>
          <w:sz w:val="32"/>
          <w:szCs w:val="32"/>
        </w:rPr>
        <w:t>46</w:t>
      </w:r>
      <w:r>
        <w:rPr>
          <w:rFonts w:ascii="Times New Roman" w:eastAsia="仿宋_GB2312" w:hAnsi="Times New Roman" w:cs="Times New Roman" w:hint="eastAsia"/>
          <w:color w:val="000000" w:themeColor="text1"/>
          <w:sz w:val="32"/>
          <w:szCs w:val="32"/>
        </w:rPr>
        <w:t>名抑郁症患者进行基线中脑</w:t>
      </w:r>
      <w:proofErr w:type="gramStart"/>
      <w:r>
        <w:rPr>
          <w:rFonts w:ascii="Times New Roman" w:eastAsia="仿宋_GB2312" w:hAnsi="Times New Roman" w:cs="Times New Roman" w:hint="eastAsia"/>
          <w:color w:val="000000" w:themeColor="text1"/>
          <w:sz w:val="32"/>
          <w:szCs w:val="32"/>
        </w:rPr>
        <w:t>缝</w:t>
      </w:r>
      <w:r>
        <w:rPr>
          <w:rFonts w:ascii="Times New Roman" w:eastAsia="仿宋_GB2312" w:hAnsi="Times New Roman" w:cs="Times New Roman" w:hint="eastAsia"/>
          <w:color w:val="000000" w:themeColor="text1"/>
          <w:sz w:val="32"/>
          <w:szCs w:val="32"/>
        </w:rPr>
        <w:lastRenderedPageBreak/>
        <w:t>核经</w:t>
      </w:r>
      <w:proofErr w:type="gramEnd"/>
      <w:r>
        <w:rPr>
          <w:rFonts w:ascii="Times New Roman" w:eastAsia="仿宋_GB2312" w:hAnsi="Times New Roman" w:cs="Times New Roman" w:hint="eastAsia"/>
          <w:color w:val="000000" w:themeColor="text1"/>
          <w:sz w:val="32"/>
          <w:szCs w:val="32"/>
        </w:rPr>
        <w:t>颅超声检查并追踪</w:t>
      </w:r>
      <w:r>
        <w:rPr>
          <w:rFonts w:ascii="Times New Roman" w:eastAsia="仿宋_GB2312" w:hAnsi="Times New Roman" w:cs="Times New Roman" w:hint="eastAsia"/>
          <w:color w:val="000000" w:themeColor="text1"/>
          <w:sz w:val="32"/>
          <w:szCs w:val="32"/>
        </w:rPr>
        <w:t>10</w:t>
      </w:r>
      <w:r>
        <w:rPr>
          <w:rFonts w:ascii="Times New Roman" w:eastAsia="仿宋_GB2312" w:hAnsi="Times New Roman" w:cs="Times New Roman" w:hint="eastAsia"/>
          <w:color w:val="000000" w:themeColor="text1"/>
          <w:sz w:val="32"/>
          <w:szCs w:val="32"/>
        </w:rPr>
        <w:t>年，发现中缝核回声不可见者</w:t>
      </w:r>
      <w:r>
        <w:rPr>
          <w:rFonts w:ascii="Times New Roman" w:eastAsia="仿宋_GB2312" w:hAnsi="Times New Roman" w:cs="Times New Roman" w:hint="eastAsia"/>
          <w:color w:val="000000" w:themeColor="text1"/>
          <w:sz w:val="32"/>
          <w:szCs w:val="32"/>
        </w:rPr>
        <w:t>10</w:t>
      </w:r>
      <w:r>
        <w:rPr>
          <w:rFonts w:ascii="Times New Roman" w:eastAsia="仿宋_GB2312" w:hAnsi="Times New Roman" w:cs="Times New Roman" w:hint="eastAsia"/>
          <w:color w:val="000000" w:themeColor="text1"/>
          <w:sz w:val="32"/>
          <w:szCs w:val="32"/>
        </w:rPr>
        <w:t>年内暴力自杀发生率为</w:t>
      </w:r>
      <w:r>
        <w:rPr>
          <w:rFonts w:ascii="Times New Roman" w:eastAsia="仿宋_GB2312" w:hAnsi="Times New Roman" w:cs="Times New Roman" w:hint="eastAsia"/>
          <w:color w:val="000000" w:themeColor="text1"/>
          <w:sz w:val="32"/>
          <w:szCs w:val="32"/>
        </w:rPr>
        <w:t>75%</w:t>
      </w:r>
      <w:r>
        <w:rPr>
          <w:rFonts w:ascii="Times New Roman" w:eastAsia="仿宋_GB2312" w:hAnsi="Times New Roman" w:cs="Times New Roman" w:hint="eastAsia"/>
          <w:color w:val="000000" w:themeColor="text1"/>
          <w:sz w:val="32"/>
          <w:szCs w:val="32"/>
        </w:rPr>
        <w:t>，回声减弱者为</w:t>
      </w:r>
      <w:r>
        <w:rPr>
          <w:rFonts w:ascii="Times New Roman" w:eastAsia="仿宋_GB2312" w:hAnsi="Times New Roman" w:cs="Times New Roman" w:hint="eastAsia"/>
          <w:color w:val="000000" w:themeColor="text1"/>
          <w:sz w:val="32"/>
          <w:szCs w:val="32"/>
        </w:rPr>
        <w:t>22%</w:t>
      </w:r>
      <w:r>
        <w:rPr>
          <w:rFonts w:ascii="Times New Roman" w:eastAsia="仿宋_GB2312" w:hAnsi="Times New Roman" w:cs="Times New Roman" w:hint="eastAsia"/>
          <w:color w:val="000000" w:themeColor="text1"/>
          <w:sz w:val="32"/>
          <w:szCs w:val="32"/>
        </w:rPr>
        <w:t>，而回声正常者十年内暴力自杀发生率为</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hint="eastAsia"/>
          <w:color w:val="000000" w:themeColor="text1"/>
          <w:sz w:val="32"/>
          <w:szCs w:val="32"/>
        </w:rPr>
        <w:t>，中缝核回声正常预测</w:t>
      </w:r>
      <w:r>
        <w:rPr>
          <w:rFonts w:ascii="Times New Roman" w:eastAsia="仿宋_GB2312" w:hAnsi="Times New Roman" w:cs="Times New Roman" w:hint="eastAsia"/>
          <w:color w:val="000000" w:themeColor="text1"/>
          <w:sz w:val="32"/>
          <w:szCs w:val="32"/>
        </w:rPr>
        <w:t>10</w:t>
      </w:r>
      <w:r>
        <w:rPr>
          <w:rFonts w:ascii="Times New Roman" w:eastAsia="仿宋_GB2312" w:hAnsi="Times New Roman" w:cs="Times New Roman" w:hint="eastAsia"/>
          <w:color w:val="000000" w:themeColor="text1"/>
          <w:sz w:val="32"/>
          <w:szCs w:val="32"/>
        </w:rPr>
        <w:t>年无暴力自杀的特异性达</w:t>
      </w:r>
      <w:r>
        <w:rPr>
          <w:rFonts w:ascii="Times New Roman" w:eastAsia="仿宋_GB2312" w:hAnsi="Times New Roman" w:cs="Times New Roman" w:hint="eastAsia"/>
          <w:color w:val="000000" w:themeColor="text1"/>
          <w:sz w:val="32"/>
          <w:szCs w:val="32"/>
        </w:rPr>
        <w:t>100%</w:t>
      </w:r>
      <w:r>
        <w:rPr>
          <w:rFonts w:ascii="Times New Roman" w:eastAsia="仿宋_GB2312" w:hAnsi="Times New Roman" w:cs="Times New Roman" w:hint="eastAsia"/>
          <w:color w:val="000000" w:themeColor="text1"/>
          <w:sz w:val="32"/>
          <w:szCs w:val="32"/>
        </w:rPr>
        <w:t>。</w:t>
      </w:r>
      <w:bookmarkEnd w:id="4"/>
      <w:r>
        <w:rPr>
          <w:rFonts w:ascii="Times New Roman" w:eastAsia="仿宋_GB2312" w:hAnsi="Times New Roman" w:cs="Times New Roman" w:hint="eastAsia"/>
          <w:color w:val="000000" w:themeColor="text1"/>
          <w:sz w:val="32"/>
          <w:szCs w:val="32"/>
        </w:rPr>
        <w:t>该研究明确指出，经颅超声可成为一种广泛可用、无创、患者友好且成本效益高的筛查工具，用于识别需要密切监测以预防暴力自杀行为的高危患者。然而，该技术在国内精神专科医院尚未推广应用，针对青少年群体的系统研究仍是空白。</w:t>
      </w:r>
    </w:p>
    <w:p w14:paraId="5442F80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在心率变异性（</w:t>
      </w:r>
      <w:r>
        <w:rPr>
          <w:rFonts w:ascii="Times New Roman" w:eastAsia="仿宋_GB2312" w:hAnsi="Times New Roman" w:cs="Times New Roman" w:hint="eastAsia"/>
          <w:color w:val="000000" w:themeColor="text1"/>
          <w:sz w:val="32"/>
          <w:szCs w:val="32"/>
        </w:rPr>
        <w:t>HRV</w:t>
      </w:r>
      <w:r>
        <w:rPr>
          <w:rFonts w:ascii="Times New Roman" w:eastAsia="仿宋_GB2312" w:hAnsi="Times New Roman" w:cs="Times New Roman" w:hint="eastAsia"/>
          <w:color w:val="000000" w:themeColor="text1"/>
          <w:sz w:val="32"/>
          <w:szCs w:val="32"/>
        </w:rPr>
        <w:t>）作为客观生物学指标方面，</w:t>
      </w:r>
      <w:r>
        <w:rPr>
          <w:rFonts w:ascii="Times New Roman" w:eastAsia="仿宋_GB2312" w:hAnsi="Times New Roman" w:cs="Times New Roman" w:hint="eastAsia"/>
          <w:color w:val="000000" w:themeColor="text1"/>
          <w:sz w:val="32"/>
          <w:szCs w:val="32"/>
        </w:rPr>
        <w:t>Chen</w:t>
      </w:r>
      <w:r>
        <w:rPr>
          <w:rFonts w:ascii="Times New Roman" w:eastAsia="仿宋_GB2312" w:hAnsi="Times New Roman" w:cs="Times New Roman" w:hint="eastAsia"/>
          <w:color w:val="000000" w:themeColor="text1"/>
          <w:sz w:val="32"/>
          <w:szCs w:val="32"/>
        </w:rPr>
        <w:t>等（</w:t>
      </w:r>
      <w:r>
        <w:rPr>
          <w:rFonts w:ascii="Times New Roman" w:eastAsia="仿宋_GB2312" w:hAnsi="Times New Roman" w:cs="Times New Roman" w:hint="eastAsia"/>
          <w:color w:val="000000" w:themeColor="text1"/>
          <w:sz w:val="32"/>
          <w:szCs w:val="32"/>
        </w:rPr>
        <w:t>2025</w:t>
      </w:r>
      <w:r>
        <w:rPr>
          <w:rFonts w:ascii="Times New Roman" w:eastAsia="仿宋_GB2312" w:hAnsi="Times New Roman" w:cs="Times New Roman" w:hint="eastAsia"/>
          <w:color w:val="000000" w:themeColor="text1"/>
          <w:sz w:val="32"/>
          <w:szCs w:val="32"/>
        </w:rPr>
        <w:t>）的研究证实，基于夜间</w:t>
      </w:r>
      <w:r>
        <w:rPr>
          <w:rFonts w:ascii="Times New Roman" w:eastAsia="仿宋_GB2312" w:hAnsi="Times New Roman" w:cs="Times New Roman" w:hint="eastAsia"/>
          <w:color w:val="000000" w:themeColor="text1"/>
          <w:sz w:val="32"/>
          <w:szCs w:val="32"/>
        </w:rPr>
        <w:t>HRV</w:t>
      </w:r>
      <w:r>
        <w:rPr>
          <w:rFonts w:ascii="Times New Roman" w:eastAsia="仿宋_GB2312" w:hAnsi="Times New Roman" w:cs="Times New Roman" w:hint="eastAsia"/>
          <w:color w:val="000000" w:themeColor="text1"/>
          <w:sz w:val="32"/>
          <w:szCs w:val="32"/>
        </w:rPr>
        <w:t>参数的随机森林模型识别青少年抑郁症的准确率可达</w:t>
      </w:r>
      <w:r>
        <w:rPr>
          <w:rFonts w:ascii="Times New Roman" w:eastAsia="仿宋_GB2312" w:hAnsi="Times New Roman" w:cs="Times New Roman" w:hint="eastAsia"/>
          <w:color w:val="000000" w:themeColor="text1"/>
          <w:sz w:val="32"/>
          <w:szCs w:val="32"/>
        </w:rPr>
        <w:t>80.6%</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Koch</w:t>
      </w:r>
      <w:r>
        <w:rPr>
          <w:rFonts w:ascii="Times New Roman" w:eastAsia="仿宋_GB2312" w:hAnsi="Times New Roman" w:cs="Times New Roman" w:hint="eastAsia"/>
          <w:color w:val="000000" w:themeColor="text1"/>
          <w:sz w:val="32"/>
          <w:szCs w:val="32"/>
        </w:rPr>
        <w:t>等（</w:t>
      </w:r>
      <w:r>
        <w:rPr>
          <w:rFonts w:ascii="Times New Roman" w:eastAsia="仿宋_GB2312" w:hAnsi="Times New Roman" w:cs="Times New Roman" w:hint="eastAsia"/>
          <w:color w:val="000000" w:themeColor="text1"/>
          <w:sz w:val="32"/>
          <w:szCs w:val="32"/>
        </w:rPr>
        <w:t>2026</w:t>
      </w:r>
      <w:r>
        <w:rPr>
          <w:rFonts w:ascii="Times New Roman" w:eastAsia="仿宋_GB2312" w:hAnsi="Times New Roman" w:cs="Times New Roman" w:hint="eastAsia"/>
          <w:color w:val="000000" w:themeColor="text1"/>
          <w:sz w:val="32"/>
          <w:szCs w:val="32"/>
        </w:rPr>
        <w:t>）对青少年抑郁症患者进行的</w:t>
      </w:r>
      <w:r>
        <w:rPr>
          <w:rFonts w:ascii="Times New Roman" w:eastAsia="仿宋_GB2312" w:hAnsi="Times New Roman" w:cs="Times New Roman" w:hint="eastAsia"/>
          <w:color w:val="000000" w:themeColor="text1"/>
          <w:sz w:val="32"/>
          <w:szCs w:val="32"/>
        </w:rPr>
        <w:t>10</w:t>
      </w:r>
      <w:r>
        <w:rPr>
          <w:rFonts w:ascii="Times New Roman" w:eastAsia="仿宋_GB2312" w:hAnsi="Times New Roman" w:cs="Times New Roman" w:hint="eastAsia"/>
          <w:color w:val="000000" w:themeColor="text1"/>
          <w:sz w:val="32"/>
          <w:szCs w:val="32"/>
        </w:rPr>
        <w:t>周前瞻性随访研究进一步发现，临床改善与自主神经功能恢复之间存在显著的分离现象，提示</w:t>
      </w:r>
      <w:r>
        <w:rPr>
          <w:rFonts w:ascii="Times New Roman" w:eastAsia="仿宋_GB2312" w:hAnsi="Times New Roman" w:cs="Times New Roman" w:hint="eastAsia"/>
          <w:color w:val="000000" w:themeColor="text1"/>
          <w:sz w:val="32"/>
          <w:szCs w:val="32"/>
        </w:rPr>
        <w:t>HRV</w:t>
      </w:r>
      <w:r>
        <w:rPr>
          <w:rFonts w:ascii="Times New Roman" w:eastAsia="仿宋_GB2312" w:hAnsi="Times New Roman" w:cs="Times New Roman" w:hint="eastAsia"/>
          <w:color w:val="000000" w:themeColor="text1"/>
          <w:sz w:val="32"/>
          <w:szCs w:val="32"/>
        </w:rPr>
        <w:t>可能捕捉到量表无法反映的亚临床自主神经状态。在经颅多普勒（</w:t>
      </w:r>
      <w:r>
        <w:rPr>
          <w:rFonts w:ascii="Times New Roman" w:eastAsia="仿宋_GB2312" w:hAnsi="Times New Roman" w:cs="Times New Roman" w:hint="eastAsia"/>
          <w:color w:val="000000" w:themeColor="text1"/>
          <w:sz w:val="32"/>
          <w:szCs w:val="32"/>
        </w:rPr>
        <w:t>TCD</w:t>
      </w:r>
      <w:r>
        <w:rPr>
          <w:rFonts w:ascii="Times New Roman" w:eastAsia="仿宋_GB2312" w:hAnsi="Times New Roman" w:cs="Times New Roman" w:hint="eastAsia"/>
          <w:color w:val="000000" w:themeColor="text1"/>
          <w:sz w:val="32"/>
          <w:szCs w:val="32"/>
        </w:rPr>
        <w:t>）应用于青少年脑功能评估方面，</w:t>
      </w:r>
      <w:r>
        <w:rPr>
          <w:rFonts w:ascii="Times New Roman" w:eastAsia="仿宋_GB2312" w:hAnsi="Times New Roman" w:cs="Times New Roman" w:hint="eastAsia"/>
          <w:color w:val="000000" w:themeColor="text1"/>
          <w:sz w:val="32"/>
          <w:szCs w:val="32"/>
        </w:rPr>
        <w:t>Jackson</w:t>
      </w:r>
      <w:r>
        <w:rPr>
          <w:rFonts w:ascii="Times New Roman" w:eastAsia="仿宋_GB2312" w:hAnsi="Times New Roman" w:cs="Times New Roman" w:hint="eastAsia"/>
          <w:color w:val="000000" w:themeColor="text1"/>
          <w:sz w:val="32"/>
          <w:szCs w:val="32"/>
        </w:rPr>
        <w:t>等（</w:t>
      </w:r>
      <w:r>
        <w:rPr>
          <w:rFonts w:ascii="Times New Roman" w:eastAsia="仿宋_GB2312" w:hAnsi="Times New Roman" w:cs="Times New Roman" w:hint="eastAsia"/>
          <w:color w:val="000000" w:themeColor="text1"/>
          <w:sz w:val="32"/>
          <w:szCs w:val="32"/>
        </w:rPr>
        <w:t>2014</w:t>
      </w:r>
      <w:r>
        <w:rPr>
          <w:rFonts w:ascii="Times New Roman" w:eastAsia="仿宋_GB2312" w:hAnsi="Times New Roman" w:cs="Times New Roman" w:hint="eastAsia"/>
          <w:color w:val="000000" w:themeColor="text1"/>
          <w:sz w:val="32"/>
          <w:szCs w:val="32"/>
        </w:rPr>
        <w:t>）的系统综述纳入了</w:t>
      </w:r>
      <w:r>
        <w:rPr>
          <w:rFonts w:ascii="Times New Roman" w:eastAsia="仿宋_GB2312" w:hAnsi="Times New Roman" w:cs="Times New Roman" w:hint="eastAsia"/>
          <w:color w:val="000000" w:themeColor="text1"/>
          <w:sz w:val="32"/>
          <w:szCs w:val="32"/>
        </w:rPr>
        <w:t>25</w:t>
      </w:r>
      <w:r>
        <w:rPr>
          <w:rFonts w:ascii="Times New Roman" w:eastAsia="仿宋_GB2312" w:hAnsi="Times New Roman" w:cs="Times New Roman" w:hint="eastAsia"/>
          <w:color w:val="000000" w:themeColor="text1"/>
          <w:sz w:val="32"/>
          <w:szCs w:val="32"/>
        </w:rPr>
        <w:t>项研究共计</w:t>
      </w:r>
      <w:r>
        <w:rPr>
          <w:rFonts w:ascii="Times New Roman" w:eastAsia="仿宋_GB2312" w:hAnsi="Times New Roman" w:cs="Times New Roman" w:hint="eastAsia"/>
          <w:color w:val="000000" w:themeColor="text1"/>
          <w:sz w:val="32"/>
          <w:szCs w:val="32"/>
        </w:rPr>
        <w:t>1693</w:t>
      </w:r>
      <w:r>
        <w:rPr>
          <w:rFonts w:ascii="Times New Roman" w:eastAsia="仿宋_GB2312" w:hAnsi="Times New Roman" w:cs="Times New Roman" w:hint="eastAsia"/>
          <w:color w:val="000000" w:themeColor="text1"/>
          <w:sz w:val="32"/>
          <w:szCs w:val="32"/>
        </w:rPr>
        <w:t>名参与者，证实</w:t>
      </w:r>
      <w:r>
        <w:rPr>
          <w:rFonts w:ascii="Times New Roman" w:eastAsia="仿宋_GB2312" w:hAnsi="Times New Roman" w:cs="Times New Roman" w:hint="eastAsia"/>
          <w:color w:val="000000" w:themeColor="text1"/>
          <w:sz w:val="32"/>
          <w:szCs w:val="32"/>
        </w:rPr>
        <w:t>TCD</w:t>
      </w:r>
      <w:r>
        <w:rPr>
          <w:rFonts w:ascii="Times New Roman" w:eastAsia="仿宋_GB2312" w:hAnsi="Times New Roman" w:cs="Times New Roman" w:hint="eastAsia"/>
          <w:color w:val="000000" w:themeColor="text1"/>
          <w:sz w:val="32"/>
          <w:szCs w:val="32"/>
        </w:rPr>
        <w:t>可有效评估儿童及青少年的脑血流动力学与神经认知功能的关联。此外，</w:t>
      </w:r>
      <w:proofErr w:type="spellStart"/>
      <w:r>
        <w:rPr>
          <w:rFonts w:ascii="Times New Roman" w:eastAsia="仿宋_GB2312" w:hAnsi="Times New Roman" w:cs="Times New Roman" w:hint="eastAsia"/>
          <w:color w:val="000000" w:themeColor="text1"/>
          <w:sz w:val="32"/>
          <w:szCs w:val="32"/>
        </w:rPr>
        <w:t>Tsuchiyagaito</w:t>
      </w:r>
      <w:proofErr w:type="spellEnd"/>
      <w:r>
        <w:rPr>
          <w:rFonts w:ascii="Times New Roman" w:eastAsia="仿宋_GB2312" w:hAnsi="Times New Roman" w:cs="Times New Roman" w:hint="eastAsia"/>
          <w:color w:val="000000" w:themeColor="text1"/>
          <w:sz w:val="32"/>
          <w:szCs w:val="32"/>
        </w:rPr>
        <w:t>等（</w:t>
      </w:r>
      <w:r>
        <w:rPr>
          <w:rFonts w:ascii="Times New Roman" w:eastAsia="仿宋_GB2312" w:hAnsi="Times New Roman" w:cs="Times New Roman" w:hint="eastAsia"/>
          <w:color w:val="000000" w:themeColor="text1"/>
          <w:sz w:val="32"/>
          <w:szCs w:val="32"/>
        </w:rPr>
        <w:t>2025</w:t>
      </w:r>
      <w:r>
        <w:rPr>
          <w:rFonts w:ascii="Times New Roman" w:eastAsia="仿宋_GB2312" w:hAnsi="Times New Roman" w:cs="Times New Roman" w:hint="eastAsia"/>
          <w:color w:val="000000" w:themeColor="text1"/>
          <w:sz w:val="32"/>
          <w:szCs w:val="32"/>
        </w:rPr>
        <w:t>）发表于《</w:t>
      </w:r>
      <w:r>
        <w:rPr>
          <w:rFonts w:ascii="Times New Roman" w:eastAsia="仿宋_GB2312" w:hAnsi="Times New Roman" w:cs="Times New Roman" w:hint="eastAsia"/>
          <w:color w:val="000000" w:themeColor="text1"/>
          <w:sz w:val="32"/>
          <w:szCs w:val="32"/>
        </w:rPr>
        <w:t>Neuropsychopharmacology</w:t>
      </w:r>
      <w:r>
        <w:rPr>
          <w:rFonts w:ascii="Times New Roman" w:eastAsia="仿宋_GB2312" w:hAnsi="Times New Roman" w:cs="Times New Roman" w:hint="eastAsia"/>
          <w:color w:val="000000" w:themeColor="text1"/>
          <w:sz w:val="32"/>
          <w:szCs w:val="32"/>
        </w:rPr>
        <w:t>》的研究证实，超声技术可精准调控与抑郁相关的深部脑白质纤维束靶点，进一步强化了脑超声技术在抑郁评估中的独特临床价值。</w:t>
      </w:r>
    </w:p>
    <w:p w14:paraId="28321E0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基于上述文献证据与研究缺口，本课题在国家心理健康和精神卫生防治中心的统筹指导下，由承接单位联合</w:t>
      </w:r>
      <w:proofErr w:type="gramStart"/>
      <w:r>
        <w:rPr>
          <w:rFonts w:ascii="Times New Roman" w:eastAsia="仿宋_GB2312" w:hAnsi="Times New Roman" w:cs="Times New Roman" w:hint="eastAsia"/>
          <w:color w:val="000000" w:themeColor="text1"/>
          <w:sz w:val="32"/>
          <w:szCs w:val="32"/>
        </w:rPr>
        <w:t>阜</w:t>
      </w:r>
      <w:proofErr w:type="gramEnd"/>
      <w:r>
        <w:rPr>
          <w:rFonts w:ascii="Times New Roman" w:eastAsia="仿宋_GB2312" w:hAnsi="Times New Roman" w:cs="Times New Roman" w:hint="eastAsia"/>
          <w:color w:val="000000" w:themeColor="text1"/>
          <w:sz w:val="32"/>
          <w:szCs w:val="32"/>
        </w:rPr>
        <w:t>外医</w:t>
      </w:r>
      <w:r>
        <w:rPr>
          <w:rFonts w:ascii="Times New Roman" w:eastAsia="仿宋_GB2312" w:hAnsi="Times New Roman" w:cs="Times New Roman" w:hint="eastAsia"/>
          <w:color w:val="000000" w:themeColor="text1"/>
          <w:sz w:val="32"/>
          <w:szCs w:val="32"/>
        </w:rPr>
        <w:lastRenderedPageBreak/>
        <w:t>院及地方精神专科医院，共同构建基于“脑－心轴”理论的分层递进式多模态筛查体系。具体目标包括：（</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）在青少年人群中验证脑实质超声（中缝核、黑质、第三脑室、侧脑室）及</w:t>
      </w:r>
      <w:r>
        <w:rPr>
          <w:rFonts w:ascii="Times New Roman" w:eastAsia="仿宋_GB2312" w:hAnsi="Times New Roman" w:cs="Times New Roman" w:hint="eastAsia"/>
          <w:color w:val="000000" w:themeColor="text1"/>
          <w:sz w:val="32"/>
          <w:szCs w:val="32"/>
        </w:rPr>
        <w:t>TCD</w:t>
      </w:r>
      <w:r>
        <w:rPr>
          <w:rFonts w:ascii="Times New Roman" w:eastAsia="仿宋_GB2312" w:hAnsi="Times New Roman" w:cs="Times New Roman" w:hint="eastAsia"/>
          <w:color w:val="000000" w:themeColor="text1"/>
          <w:sz w:val="32"/>
          <w:szCs w:val="32"/>
        </w:rPr>
        <w:t>脑血流参数与自杀风险</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抑郁状态的关联；（</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）联合</w:t>
      </w:r>
      <w:r>
        <w:rPr>
          <w:rFonts w:ascii="Times New Roman" w:eastAsia="仿宋_GB2312" w:hAnsi="Times New Roman" w:cs="Times New Roman" w:hint="eastAsia"/>
          <w:color w:val="000000" w:themeColor="text1"/>
          <w:sz w:val="32"/>
          <w:szCs w:val="32"/>
        </w:rPr>
        <w:t>HRV</w:t>
      </w:r>
      <w:r>
        <w:rPr>
          <w:rFonts w:ascii="Times New Roman" w:eastAsia="仿宋_GB2312" w:hAnsi="Times New Roman" w:cs="Times New Roman" w:hint="eastAsia"/>
          <w:color w:val="000000" w:themeColor="text1"/>
          <w:sz w:val="32"/>
          <w:szCs w:val="32"/>
        </w:rPr>
        <w:t>及心理量表，构建“结构－功能－心理”三模态筛查模型；（</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）制定适合地方精神专科医院推广的标准化超声筛查方案与操作规范（</w:t>
      </w:r>
      <w:r>
        <w:rPr>
          <w:rFonts w:ascii="Times New Roman" w:eastAsia="仿宋_GB2312" w:hAnsi="Times New Roman" w:cs="Times New Roman" w:hint="eastAsia"/>
          <w:color w:val="000000" w:themeColor="text1"/>
          <w:sz w:val="32"/>
          <w:szCs w:val="32"/>
        </w:rPr>
        <w:t>SOP</w:t>
      </w:r>
      <w:r>
        <w:rPr>
          <w:rFonts w:ascii="Times New Roman" w:eastAsia="仿宋_GB2312" w:hAnsi="Times New Roman" w:cs="Times New Roman" w:hint="eastAsia"/>
          <w:color w:val="000000" w:themeColor="text1"/>
          <w:sz w:val="32"/>
          <w:szCs w:val="32"/>
        </w:rPr>
        <w:t>），为未来形成行业标准或专家共识提供核心数据支撑，切实推动青少年自杀风险的早筛、早防、早干预。</w:t>
      </w:r>
    </w:p>
    <w:p w14:paraId="25B5DC2A"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4CCBFBE4"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（一）多中心数据采集与数据库建设</w:t>
      </w:r>
    </w:p>
    <w:p w14:paraId="488B425A"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依托</w:t>
      </w:r>
      <w:r>
        <w:rPr>
          <w:rFonts w:ascii="Times New Roman" w:eastAsia="仿宋_GB2312" w:hAnsi="Times New Roman" w:cs="Times New Roman" w:hint="eastAsia"/>
          <w:color w:val="000000" w:themeColor="text1"/>
          <w:sz w:val="32"/>
          <w:szCs w:val="32"/>
        </w:rPr>
        <w:t>2-3</w:t>
      </w:r>
      <w:r>
        <w:rPr>
          <w:rFonts w:ascii="Times New Roman" w:eastAsia="仿宋_GB2312" w:hAnsi="Times New Roman" w:cs="Times New Roman" w:hint="eastAsia"/>
          <w:color w:val="000000" w:themeColor="text1"/>
          <w:sz w:val="32"/>
          <w:szCs w:val="32"/>
        </w:rPr>
        <w:t>家地方精神专科医院，招募</w:t>
      </w:r>
      <w:r>
        <w:rPr>
          <w:rFonts w:ascii="Times New Roman" w:eastAsia="仿宋_GB2312" w:hAnsi="Times New Roman" w:cs="Times New Roman" w:hint="eastAsia"/>
          <w:color w:val="000000" w:themeColor="text1"/>
          <w:sz w:val="32"/>
          <w:szCs w:val="32"/>
        </w:rPr>
        <w:t>12-18</w:t>
      </w:r>
      <w:r>
        <w:rPr>
          <w:rFonts w:ascii="Times New Roman" w:eastAsia="仿宋_GB2312" w:hAnsi="Times New Roman" w:cs="Times New Roman" w:hint="eastAsia"/>
          <w:color w:val="000000" w:themeColor="text1"/>
          <w:sz w:val="32"/>
          <w:szCs w:val="32"/>
        </w:rPr>
        <w:t>岁青少年抑郁</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自杀高危组与健康对照组，总样本量不少于</w:t>
      </w:r>
      <w:r>
        <w:rPr>
          <w:rFonts w:ascii="Times New Roman" w:eastAsia="仿宋_GB2312" w:hAnsi="Times New Roman" w:cs="Times New Roman" w:hint="eastAsia"/>
          <w:color w:val="000000" w:themeColor="text1"/>
          <w:sz w:val="32"/>
          <w:szCs w:val="32"/>
        </w:rPr>
        <w:t>200</w:t>
      </w:r>
      <w:r>
        <w:rPr>
          <w:rFonts w:ascii="Times New Roman" w:eastAsia="仿宋_GB2312" w:hAnsi="Times New Roman" w:cs="Times New Roman" w:hint="eastAsia"/>
          <w:color w:val="000000" w:themeColor="text1"/>
          <w:sz w:val="32"/>
          <w:szCs w:val="32"/>
        </w:rPr>
        <w:t>例。采集内容包括：（</w:t>
      </w:r>
      <w:r>
        <w:rPr>
          <w:rFonts w:ascii="Times New Roman" w:eastAsia="仿宋_GB2312" w:hAnsi="Times New Roman" w:cs="Times New Roman" w:hint="eastAsia"/>
          <w:color w:val="000000" w:themeColor="text1"/>
          <w:sz w:val="32"/>
          <w:szCs w:val="32"/>
        </w:rPr>
        <w:t>a</w:t>
      </w:r>
      <w:r>
        <w:rPr>
          <w:rFonts w:ascii="Times New Roman" w:eastAsia="仿宋_GB2312" w:hAnsi="Times New Roman" w:cs="Times New Roman" w:hint="eastAsia"/>
          <w:color w:val="000000" w:themeColor="text1"/>
          <w:sz w:val="32"/>
          <w:szCs w:val="32"/>
        </w:rPr>
        <w:t>）心理量表（</w:t>
      </w:r>
      <w:r>
        <w:rPr>
          <w:rFonts w:ascii="Times New Roman" w:eastAsia="仿宋_GB2312" w:hAnsi="Times New Roman" w:cs="Times New Roman" w:hint="eastAsia"/>
          <w:color w:val="000000" w:themeColor="text1"/>
          <w:sz w:val="32"/>
          <w:szCs w:val="32"/>
        </w:rPr>
        <w:t>PHQ-9</w:t>
      </w:r>
      <w:r>
        <w:rPr>
          <w:rFonts w:ascii="Times New Roman" w:eastAsia="仿宋_GB2312" w:hAnsi="Times New Roman" w:cs="Times New Roman" w:hint="eastAsia"/>
          <w:color w:val="000000" w:themeColor="text1"/>
          <w:sz w:val="32"/>
          <w:szCs w:val="32"/>
        </w:rPr>
        <w:t>、自杀风险评估量表）；（</w:t>
      </w:r>
      <w:r>
        <w:rPr>
          <w:rFonts w:ascii="Times New Roman" w:eastAsia="仿宋_GB2312" w:hAnsi="Times New Roman" w:cs="Times New Roman" w:hint="eastAsia"/>
          <w:color w:val="000000" w:themeColor="text1"/>
          <w:sz w:val="32"/>
          <w:szCs w:val="32"/>
        </w:rPr>
        <w:t>b</w:t>
      </w:r>
      <w:r>
        <w:rPr>
          <w:rFonts w:ascii="Times New Roman" w:eastAsia="仿宋_GB2312" w:hAnsi="Times New Roman" w:cs="Times New Roman" w:hint="eastAsia"/>
          <w:color w:val="000000" w:themeColor="text1"/>
          <w:sz w:val="32"/>
          <w:szCs w:val="32"/>
        </w:rPr>
        <w:t>）心率变异性（</w:t>
      </w:r>
      <w:r>
        <w:rPr>
          <w:rFonts w:ascii="Times New Roman" w:eastAsia="仿宋_GB2312" w:hAnsi="Times New Roman" w:cs="Times New Roman" w:hint="eastAsia"/>
          <w:color w:val="000000" w:themeColor="text1"/>
          <w:sz w:val="32"/>
          <w:szCs w:val="32"/>
        </w:rPr>
        <w:t>HRV</w:t>
      </w:r>
      <w:r>
        <w:rPr>
          <w:rFonts w:ascii="Times New Roman" w:eastAsia="仿宋_GB2312" w:hAnsi="Times New Roman" w:cs="Times New Roman" w:hint="eastAsia"/>
          <w:color w:val="000000" w:themeColor="text1"/>
          <w:sz w:val="32"/>
          <w:szCs w:val="32"/>
        </w:rPr>
        <w:t>）参数（时域</w:t>
      </w:r>
      <w:r>
        <w:rPr>
          <w:rFonts w:ascii="Times New Roman" w:eastAsia="仿宋_GB2312" w:hAnsi="Times New Roman" w:cs="Times New Roman" w:hint="eastAsia"/>
          <w:color w:val="000000" w:themeColor="text1"/>
          <w:sz w:val="32"/>
          <w:szCs w:val="32"/>
        </w:rPr>
        <w:t>SDNN</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RMSSD</w:t>
      </w:r>
      <w:r>
        <w:rPr>
          <w:rFonts w:ascii="Times New Roman" w:eastAsia="仿宋_GB2312" w:hAnsi="Times New Roman" w:cs="Times New Roman" w:hint="eastAsia"/>
          <w:color w:val="000000" w:themeColor="text1"/>
          <w:sz w:val="32"/>
          <w:szCs w:val="32"/>
        </w:rPr>
        <w:t>，频域</w:t>
      </w:r>
      <w:r>
        <w:rPr>
          <w:rFonts w:ascii="Times New Roman" w:eastAsia="仿宋_GB2312" w:hAnsi="Times New Roman" w:cs="Times New Roman" w:hint="eastAsia"/>
          <w:color w:val="000000" w:themeColor="text1"/>
          <w:sz w:val="32"/>
          <w:szCs w:val="32"/>
        </w:rPr>
        <w:t>LF</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HF</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LF/HF</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c</w:t>
      </w:r>
      <w:r>
        <w:rPr>
          <w:rFonts w:ascii="Times New Roman" w:eastAsia="仿宋_GB2312" w:hAnsi="Times New Roman" w:cs="Times New Roman" w:hint="eastAsia"/>
          <w:color w:val="000000" w:themeColor="text1"/>
          <w:sz w:val="32"/>
          <w:szCs w:val="32"/>
        </w:rPr>
        <w:t>）脑实质超声（中缝核回声分级、黑质回声分级、第三脑室宽度、侧脑室宽度）；（</w:t>
      </w:r>
      <w:r>
        <w:rPr>
          <w:rFonts w:ascii="Times New Roman" w:eastAsia="仿宋_GB2312" w:hAnsi="Times New Roman" w:cs="Times New Roman" w:hint="eastAsia"/>
          <w:color w:val="000000" w:themeColor="text1"/>
          <w:sz w:val="32"/>
          <w:szCs w:val="32"/>
        </w:rPr>
        <w:t>d</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TCD</w:t>
      </w:r>
      <w:r>
        <w:rPr>
          <w:rFonts w:ascii="Times New Roman" w:eastAsia="仿宋_GB2312" w:hAnsi="Times New Roman" w:cs="Times New Roman" w:hint="eastAsia"/>
          <w:color w:val="000000" w:themeColor="text1"/>
          <w:sz w:val="32"/>
          <w:szCs w:val="32"/>
        </w:rPr>
        <w:t>脑血流参数（大脑中动脉血流速度</w:t>
      </w:r>
      <w:proofErr w:type="spellStart"/>
      <w:r>
        <w:rPr>
          <w:rFonts w:ascii="Times New Roman" w:eastAsia="仿宋_GB2312" w:hAnsi="Times New Roman" w:cs="Times New Roman" w:hint="eastAsia"/>
          <w:color w:val="000000" w:themeColor="text1"/>
          <w:sz w:val="32"/>
          <w:szCs w:val="32"/>
        </w:rPr>
        <w:t>Vm</w:t>
      </w:r>
      <w:proofErr w:type="spellEnd"/>
      <w:r>
        <w:rPr>
          <w:rFonts w:ascii="Times New Roman" w:eastAsia="仿宋_GB2312" w:hAnsi="Times New Roman" w:cs="Times New Roman" w:hint="eastAsia"/>
          <w:color w:val="000000" w:themeColor="text1"/>
          <w:sz w:val="32"/>
          <w:szCs w:val="32"/>
        </w:rPr>
        <w:t>、搏动指数</w:t>
      </w:r>
      <w:r>
        <w:rPr>
          <w:rFonts w:ascii="Times New Roman" w:eastAsia="仿宋_GB2312" w:hAnsi="Times New Roman" w:cs="Times New Roman" w:hint="eastAsia"/>
          <w:color w:val="000000" w:themeColor="text1"/>
          <w:sz w:val="32"/>
          <w:szCs w:val="32"/>
        </w:rPr>
        <w:t>PI</w:t>
      </w:r>
      <w:r>
        <w:rPr>
          <w:rFonts w:ascii="Times New Roman" w:eastAsia="仿宋_GB2312" w:hAnsi="Times New Roman" w:cs="Times New Roman" w:hint="eastAsia"/>
          <w:color w:val="000000" w:themeColor="text1"/>
          <w:sz w:val="32"/>
          <w:szCs w:val="32"/>
        </w:rPr>
        <w:t>、阻力指数</w:t>
      </w:r>
      <w:r>
        <w:rPr>
          <w:rFonts w:ascii="Times New Roman" w:eastAsia="仿宋_GB2312" w:hAnsi="Times New Roman" w:cs="Times New Roman" w:hint="eastAsia"/>
          <w:color w:val="000000" w:themeColor="text1"/>
          <w:sz w:val="32"/>
          <w:szCs w:val="32"/>
        </w:rPr>
        <w:t>RI</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e</w:t>
      </w:r>
      <w:r>
        <w:rPr>
          <w:rFonts w:ascii="Times New Roman" w:eastAsia="仿宋_GB2312" w:hAnsi="Times New Roman" w:cs="Times New Roman" w:hint="eastAsia"/>
          <w:color w:val="000000" w:themeColor="text1"/>
          <w:sz w:val="32"/>
          <w:szCs w:val="32"/>
        </w:rPr>
        <w:t>）心脏超声参数（</w:t>
      </w:r>
      <w:r>
        <w:rPr>
          <w:rFonts w:ascii="Times New Roman" w:eastAsia="仿宋_GB2312" w:hAnsi="Times New Roman" w:cs="Times New Roman" w:hint="eastAsia"/>
          <w:color w:val="000000" w:themeColor="text1"/>
          <w:sz w:val="32"/>
          <w:szCs w:val="32"/>
        </w:rPr>
        <w:t>LVEF</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LAVI</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TAPSE</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FAC</w:t>
      </w:r>
      <w:r>
        <w:rPr>
          <w:rFonts w:ascii="Times New Roman" w:eastAsia="仿宋_GB2312" w:hAnsi="Times New Roman" w:cs="Times New Roman" w:hint="eastAsia"/>
          <w:color w:val="000000" w:themeColor="text1"/>
          <w:sz w:val="32"/>
          <w:szCs w:val="32"/>
        </w:rPr>
        <w:t>）。外部承接单位负责统一数据采集平台搭建及数据库管理。</w:t>
      </w:r>
    </w:p>
    <w:p w14:paraId="217D5F72"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（二）标准化超声筛查方案制定与推广</w:t>
      </w:r>
    </w:p>
    <w:p w14:paraId="61C36FB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由承接单位牵头制定《地方精神专科医院青少年自杀风险超声筛查操作规范（草案）》，明确设备要求、标准切面、</w:t>
      </w:r>
      <w:r>
        <w:rPr>
          <w:rFonts w:ascii="Times New Roman" w:eastAsia="仿宋_GB2312" w:hAnsi="Times New Roman" w:cs="Times New Roman" w:hint="eastAsia"/>
          <w:color w:val="000000" w:themeColor="text1"/>
          <w:sz w:val="32"/>
          <w:szCs w:val="32"/>
        </w:rPr>
        <w:lastRenderedPageBreak/>
        <w:t>测量参数、回声分级标准及图像存储规范；完成操作者培训与一致性检验（组内相关系数</w:t>
      </w:r>
      <w:r>
        <w:rPr>
          <w:rFonts w:ascii="Times New Roman" w:eastAsia="仿宋_GB2312" w:hAnsi="Times New Roman" w:cs="Times New Roman" w:hint="eastAsia"/>
          <w:color w:val="000000" w:themeColor="text1"/>
          <w:sz w:val="32"/>
          <w:szCs w:val="32"/>
        </w:rPr>
        <w:t>ICC&gt;0.85</w:t>
      </w:r>
      <w:r>
        <w:rPr>
          <w:rFonts w:ascii="Times New Roman" w:eastAsia="仿宋_GB2312" w:hAnsi="Times New Roman" w:cs="Times New Roman" w:hint="eastAsia"/>
          <w:color w:val="000000" w:themeColor="text1"/>
          <w:sz w:val="32"/>
          <w:szCs w:val="32"/>
        </w:rPr>
        <w:t>）；形成可在基层精神专科医院复制推广的标准化操作流程（</w:t>
      </w:r>
      <w:r>
        <w:rPr>
          <w:rFonts w:ascii="Times New Roman" w:eastAsia="仿宋_GB2312" w:hAnsi="Times New Roman" w:cs="Times New Roman" w:hint="eastAsia"/>
          <w:color w:val="000000" w:themeColor="text1"/>
          <w:sz w:val="32"/>
          <w:szCs w:val="32"/>
        </w:rPr>
        <w:t>SOP</w:t>
      </w:r>
      <w:r>
        <w:rPr>
          <w:rFonts w:ascii="Times New Roman" w:eastAsia="仿宋_GB2312" w:hAnsi="Times New Roman" w:cs="Times New Roman" w:hint="eastAsia"/>
          <w:color w:val="000000" w:themeColor="text1"/>
          <w:sz w:val="32"/>
          <w:szCs w:val="32"/>
        </w:rPr>
        <w:t>）。</w:t>
      </w:r>
    </w:p>
    <w:p w14:paraId="21A13DAF"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（三）多模态筛查模型构建与验证</w:t>
      </w:r>
    </w:p>
    <w:p w14:paraId="41C82EA0"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综合上述多源数据，采用机器学习方法构建自杀风险分层预警模型，比较不同指标组合的筛查效能（</w:t>
      </w:r>
      <w:r>
        <w:rPr>
          <w:rFonts w:ascii="Times New Roman" w:eastAsia="仿宋_GB2312" w:hAnsi="Times New Roman" w:cs="Times New Roman" w:hint="eastAsia"/>
          <w:color w:val="000000" w:themeColor="text1"/>
          <w:sz w:val="32"/>
          <w:szCs w:val="32"/>
        </w:rPr>
        <w:t>AUC</w:t>
      </w:r>
      <w:r>
        <w:rPr>
          <w:rFonts w:ascii="Times New Roman" w:eastAsia="仿宋_GB2312" w:hAnsi="Times New Roman" w:cs="Times New Roman" w:hint="eastAsia"/>
          <w:color w:val="000000" w:themeColor="text1"/>
          <w:sz w:val="32"/>
          <w:szCs w:val="32"/>
        </w:rPr>
        <w:t>、敏感度、特异度），确定最优简捷筛查组合，为实现低成本、高精度的基层推广提供算法基础。</w:t>
      </w:r>
    </w:p>
    <w:p w14:paraId="37B197FA"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（四）专家共识草案与转化路径设计</w:t>
      </w:r>
    </w:p>
    <w:p w14:paraId="3320223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形成专家共识；完成不少于</w:t>
      </w:r>
      <w:r>
        <w:rPr>
          <w:rFonts w:ascii="Times New Roman" w:eastAsia="仿宋_GB2312" w:hAnsi="Times New Roman" w:cs="Times New Roman" w:hint="eastAsia"/>
          <w:color w:val="000000" w:themeColor="text1"/>
          <w:sz w:val="32"/>
          <w:szCs w:val="32"/>
        </w:rPr>
        <w:t>200</w:t>
      </w:r>
      <w:r>
        <w:rPr>
          <w:rFonts w:ascii="Times New Roman" w:eastAsia="仿宋_GB2312" w:hAnsi="Times New Roman" w:cs="Times New Roman" w:hint="eastAsia"/>
          <w:color w:val="000000" w:themeColor="text1"/>
          <w:sz w:val="32"/>
          <w:szCs w:val="32"/>
        </w:rPr>
        <w:t>例的规范化多模态数据库（数据架构符合医疗器械注册数据标准），为后续成果转化与行业标准申报奠定基础。</w:t>
      </w:r>
    </w:p>
    <w:p w14:paraId="72CD945C"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53C17B57"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万元</w:t>
      </w:r>
    </w:p>
    <w:p w14:paraId="40A5A46D"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2DA1D20D"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课题研究报告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w:t>
      </w:r>
    </w:p>
    <w:p w14:paraId="3403F82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《青少年自杀风险“脑</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心轴”多模态超声筛查技术规范（草案）》及标准化操作流程（</w:t>
      </w:r>
      <w:r>
        <w:rPr>
          <w:rFonts w:ascii="Times New Roman" w:eastAsia="仿宋_GB2312" w:hAnsi="Times New Roman" w:cs="Times New Roman" w:hint="eastAsia"/>
          <w:color w:val="000000" w:themeColor="text1"/>
          <w:sz w:val="32"/>
          <w:szCs w:val="32"/>
        </w:rPr>
        <w:t>SOP</w:t>
      </w:r>
      <w:r>
        <w:rPr>
          <w:rFonts w:ascii="Times New Roman" w:eastAsia="仿宋_GB2312" w:hAnsi="Times New Roman" w:cs="Times New Roman" w:hint="eastAsia"/>
          <w:color w:val="000000" w:themeColor="text1"/>
          <w:sz w:val="32"/>
          <w:szCs w:val="32"/>
        </w:rPr>
        <w:t>）文本各</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w:t>
      </w:r>
    </w:p>
    <w:p w14:paraId="1753587E"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基于多模态参数的青少年自杀风险分层预警模型（算法原型）</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套；</w:t>
      </w:r>
    </w:p>
    <w:p w14:paraId="7376A453"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hint="eastAsia"/>
          <w:color w:val="000000" w:themeColor="text1"/>
          <w:sz w:val="32"/>
          <w:szCs w:val="32"/>
        </w:rPr>
        <w:t>规范化多模态筛查数据库</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份（不少于</w:t>
      </w:r>
      <w:r>
        <w:rPr>
          <w:rFonts w:ascii="Times New Roman" w:eastAsia="仿宋_GB2312" w:hAnsi="Times New Roman" w:cs="Times New Roman" w:hint="eastAsia"/>
          <w:color w:val="000000" w:themeColor="text1"/>
          <w:sz w:val="32"/>
          <w:szCs w:val="32"/>
        </w:rPr>
        <w:t>200</w:t>
      </w:r>
      <w:r>
        <w:rPr>
          <w:rFonts w:ascii="Times New Roman" w:eastAsia="仿宋_GB2312" w:hAnsi="Times New Roman" w:cs="Times New Roman" w:hint="eastAsia"/>
          <w:color w:val="000000" w:themeColor="text1"/>
          <w:sz w:val="32"/>
          <w:szCs w:val="32"/>
        </w:rPr>
        <w:t>例，符合医疗器械注册数据标准）；</w:t>
      </w:r>
    </w:p>
    <w:p w14:paraId="298AFA1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5. </w:t>
      </w:r>
      <w:r>
        <w:rPr>
          <w:rFonts w:ascii="Times New Roman" w:eastAsia="仿宋_GB2312" w:hAnsi="Times New Roman" w:cs="Times New Roman" w:hint="eastAsia"/>
          <w:color w:val="000000" w:themeColor="text1"/>
          <w:sz w:val="32"/>
          <w:szCs w:val="32"/>
        </w:rPr>
        <w:t>核心期刊或</w:t>
      </w:r>
      <w:r>
        <w:rPr>
          <w:rFonts w:ascii="Times New Roman" w:eastAsia="仿宋_GB2312" w:hAnsi="Times New Roman" w:cs="Times New Roman" w:hint="eastAsia"/>
          <w:color w:val="000000" w:themeColor="text1"/>
          <w:sz w:val="32"/>
          <w:szCs w:val="32"/>
        </w:rPr>
        <w:t>SCI</w:t>
      </w:r>
      <w:r>
        <w:rPr>
          <w:rFonts w:ascii="Times New Roman" w:eastAsia="仿宋_GB2312" w:hAnsi="Times New Roman" w:cs="Times New Roman" w:hint="eastAsia"/>
          <w:color w:val="000000" w:themeColor="text1"/>
          <w:sz w:val="32"/>
          <w:szCs w:val="32"/>
        </w:rPr>
        <w:t>论文不少于</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篇。</w:t>
      </w:r>
    </w:p>
    <w:p w14:paraId="53A91A99"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5" w:name="_Toc239925624"/>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4</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中医适宜技术在心理危机干预中的应用研究</w:t>
      </w:r>
      <w:bookmarkEnd w:id="5"/>
    </w:p>
    <w:p w14:paraId="196E3C0C"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3502516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34F8D8D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心理健康是健康的重要组成部分。随着经济社会快速发展、生活节奏加快，公众心理压力持续增大，青少年情绪问题、职业人群应激障碍、灾害事故后心理创伤等心理危机问题日益突出。《健康中国行动（</w:t>
      </w:r>
      <w:r>
        <w:rPr>
          <w:rFonts w:ascii="Times New Roman" w:eastAsia="仿宋_GB2312" w:hAnsi="Times New Roman" w:cs="Times New Roman" w:hint="eastAsia"/>
          <w:color w:val="000000" w:themeColor="text1"/>
          <w:sz w:val="32"/>
          <w:szCs w:val="32"/>
        </w:rPr>
        <w:t>2019</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2030</w:t>
      </w:r>
      <w:r>
        <w:rPr>
          <w:rFonts w:ascii="Times New Roman" w:eastAsia="仿宋_GB2312" w:hAnsi="Times New Roman" w:cs="Times New Roman" w:hint="eastAsia"/>
          <w:color w:val="000000" w:themeColor="text1"/>
          <w:sz w:val="32"/>
          <w:szCs w:val="32"/>
        </w:rPr>
        <w:t>年）》心理健康促进行动明确要求提升居民心理健康素养水平，加强心理危机干预和心理援助工作。当前心理危机干预专业力量相对不足，干预手段以心理咨询和药物治疗为主，覆盖面有限，公众心理危机识别、自助与求助能力亟待提升，亟须发掘简便易行、易于在基层推广的干预资源。</w:t>
      </w:r>
    </w:p>
    <w:p w14:paraId="49A3B1CE"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中医药在情志病防治方面积淀深厚，“治未病”理念与心理危机“早识别、早干预”的要求高度契合。耳穴压丸、针灸、推拿、八段锦、五音疗法、情志疗法等中医适宜技术具有简、便、验、廉的特点，在缓解焦虑、抑郁、失眠等情绪问题方面已积累一定临床证据，适宜在社区、学校等场景推广应用。但目前相关技术在心理危机干预领域的应用尚缺乏系统梳理，技术清单、适用边界和操作规范不明，面向公众的科普转化不足。</w:t>
      </w:r>
      <w:r>
        <w:rPr>
          <w:rFonts w:ascii="Times New Roman" w:eastAsia="仿宋_GB2312" w:hAnsi="Times New Roman" w:cs="Times New Roman" w:hint="eastAsia"/>
          <w:color w:val="000000" w:themeColor="text1"/>
          <w:sz w:val="32"/>
          <w:szCs w:val="32"/>
        </w:rPr>
        <w:t>2023</w:t>
      </w:r>
      <w:r>
        <w:rPr>
          <w:rFonts w:ascii="Times New Roman" w:eastAsia="仿宋_GB2312" w:hAnsi="Times New Roman" w:cs="Times New Roman" w:hint="eastAsia"/>
          <w:color w:val="000000" w:themeColor="text1"/>
          <w:sz w:val="32"/>
          <w:szCs w:val="32"/>
        </w:rPr>
        <w:t>年中国公民中医药健康文化素养调查显示，“中医药公众适宜方法”维度水平仍低于其他维度，公众对中医适宜技术的知晓率和使用率有较大提升空间。</w:t>
      </w:r>
    </w:p>
    <w:p w14:paraId="27E915C9"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lastRenderedPageBreak/>
        <w:t>本课题旨在：（</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）系统梳理中医适宜技术在心理危机预防、识别、干预与康复各环节的应用现状与证据，形成技术清单；（</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）遴选安全、有效、易于推广的重点技术，开展科普转化与科普实践，探索“中医适宜技术</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心理危机干预”科学普及的有效路径；（</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）提升重点人群心理健康素养和中医药健康文化素养，形成可复制、可推广的工作模式。国家中医药博物馆多次承担中医药健康文化素养调查和科学知识普及工作，具备实施本课题的工作基础。</w:t>
      </w:r>
    </w:p>
    <w:p w14:paraId="33F593B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6F30A932"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（一）文献研究与需求分析。</w:t>
      </w:r>
      <w:r>
        <w:rPr>
          <w:rFonts w:ascii="Times New Roman" w:eastAsia="仿宋_GB2312" w:hAnsi="Times New Roman" w:cs="Times New Roman" w:hint="eastAsia"/>
          <w:color w:val="000000" w:themeColor="text1"/>
          <w:sz w:val="32"/>
          <w:szCs w:val="32"/>
        </w:rPr>
        <w:t>系统检索国内外文献、临床指南和专家共识，梳理耳穴压丸、针灸、推拿、刮痧、八段锦、五音疗法、情志疗法等中医适宜技术在心理危机预防、识别、干预与康复各环节的应用现状、循证证据、操作规范和禁忌，形成技术清单和证据综述；结合心理健康素养监测、中医药健康文化素养调查等数据，分析青少年、老年人等重点人群的需求特点，明确科普方向和重点内容。</w:t>
      </w:r>
    </w:p>
    <w:p w14:paraId="38D7DB93"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（二）技术遴选与科普实践。</w:t>
      </w:r>
      <w:r>
        <w:rPr>
          <w:rFonts w:ascii="Times New Roman" w:eastAsia="仿宋_GB2312" w:hAnsi="Times New Roman" w:cs="Times New Roman" w:hint="eastAsia"/>
          <w:color w:val="000000" w:themeColor="text1"/>
          <w:sz w:val="32"/>
          <w:szCs w:val="32"/>
        </w:rPr>
        <w:t>制定安全性、有效性、可操作性、可及性相统一的遴选标准，遴选</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项重点技术；将专业内容转化为公众易于理解、便于掌握的科普内容，编制中医心理调适科普手册和科普短视频；依托博物馆、社区、学校、医疗机构等场景，开展科普讲座、适宜技术体验和线上传播，探索技术、场景与传播相结合的科普模式。适宜技术体验由具备资质的专业人员按操作规范实施，严格遵循心</w:t>
      </w:r>
      <w:r>
        <w:rPr>
          <w:rFonts w:ascii="Times New Roman" w:eastAsia="仿宋_GB2312" w:hAnsi="Times New Roman" w:cs="Times New Roman" w:hint="eastAsia"/>
          <w:color w:val="000000" w:themeColor="text1"/>
          <w:sz w:val="32"/>
          <w:szCs w:val="32"/>
        </w:rPr>
        <w:lastRenderedPageBreak/>
        <w:t>理危机干预伦理和医疗安全要求。</w:t>
      </w:r>
    </w:p>
    <w:p w14:paraId="4C0F6C58"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（三）效果评估与路径总结。</w:t>
      </w:r>
      <w:r>
        <w:rPr>
          <w:rFonts w:ascii="Times New Roman" w:eastAsia="仿宋_GB2312" w:hAnsi="Times New Roman" w:cs="Times New Roman" w:hint="eastAsia"/>
          <w:color w:val="000000" w:themeColor="text1"/>
          <w:sz w:val="32"/>
          <w:szCs w:val="32"/>
        </w:rPr>
        <w:t>通过问卷调查和焦点访谈，评估科普实践的目标人群知晓率、满意度和行为改变情况；总结依托中医适宜技术开展心理危机干预科学普及的有效路径，形成可复制、可推广的工作模式；撰写研究报告，凝练论文或简报，按期提交验收。</w:t>
      </w:r>
    </w:p>
    <w:p w14:paraId="06BC52ED"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01C5F13E"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万元</w:t>
      </w:r>
    </w:p>
    <w:p w14:paraId="21C49245"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0D2C2422"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《中医适宜技术在心理危机干预中的应用研究》报告一份；</w:t>
      </w:r>
    </w:p>
    <w:p w14:paraId="7172E645"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中医适宜技术心理调适科普作品一套（科普手册一册、短视频</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部）；</w:t>
      </w:r>
    </w:p>
    <w:p w14:paraId="5FF8CE90"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论文或简报</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w:t>
      </w:r>
    </w:p>
    <w:p w14:paraId="671960EC"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6" w:name="_Toc60111"/>
      <w:bookmarkStart w:id="7" w:name="_Toc239925625"/>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5</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促进“数心融合”产业生态高质量发展的政策建议</w:t>
      </w:r>
      <w:bookmarkEnd w:id="6"/>
      <w:bookmarkEnd w:id="7"/>
    </w:p>
    <w:p w14:paraId="53A82C2E"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75B3B082"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0987563A"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国家卫生健康委等</w:t>
      </w:r>
      <w:r>
        <w:rPr>
          <w:rFonts w:ascii="Times New Roman" w:eastAsia="仿宋_GB2312" w:hAnsi="Times New Roman" w:cs="Times New Roman" w:hint="eastAsia"/>
          <w:color w:val="000000" w:themeColor="text1"/>
          <w:sz w:val="32"/>
          <w:szCs w:val="32"/>
        </w:rPr>
        <w:t>25</w:t>
      </w:r>
      <w:r>
        <w:rPr>
          <w:rFonts w:ascii="Times New Roman" w:eastAsia="仿宋_GB2312" w:hAnsi="Times New Roman" w:cs="Times New Roman" w:hint="eastAsia"/>
          <w:color w:val="000000" w:themeColor="text1"/>
          <w:sz w:val="32"/>
          <w:szCs w:val="32"/>
        </w:rPr>
        <w:t>部门</w:t>
      </w:r>
      <w:r>
        <w:rPr>
          <w:rFonts w:ascii="Times New Roman" w:eastAsia="仿宋_GB2312" w:hAnsi="Times New Roman" w:cs="Times New Roman" w:hint="eastAsia"/>
          <w:color w:val="000000" w:themeColor="text1"/>
          <w:sz w:val="32"/>
          <w:szCs w:val="32"/>
        </w:rPr>
        <w:t>2026</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月联合印发《健全社会心理服务体系和危机干预机制实施方案》，要求到</w:t>
      </w:r>
      <w:r>
        <w:rPr>
          <w:rFonts w:ascii="Times New Roman" w:eastAsia="仿宋_GB2312" w:hAnsi="Times New Roman" w:cs="Times New Roman" w:hint="eastAsia"/>
          <w:color w:val="000000" w:themeColor="text1"/>
          <w:sz w:val="32"/>
          <w:szCs w:val="32"/>
        </w:rPr>
        <w:t>2030</w:t>
      </w:r>
      <w:r>
        <w:rPr>
          <w:rFonts w:ascii="Times New Roman" w:eastAsia="仿宋_GB2312" w:hAnsi="Times New Roman" w:cs="Times New Roman" w:hint="eastAsia"/>
          <w:color w:val="000000" w:themeColor="text1"/>
          <w:sz w:val="32"/>
          <w:szCs w:val="32"/>
        </w:rPr>
        <w:t>年覆盖全人群、全生命周期的社会心理服务体系和危机干预机制基本健全。随着人工智能、大数据、虚拟现实等技术加快嵌入心理健康促进、风险识别、咨询辅助、康复支持和服务管理，“数心融合”正在成为拓展服务供给、提升资源配置效率、改善服务可及性的重要方向。</w:t>
      </w:r>
    </w:p>
    <w:p w14:paraId="2803B13C"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当前，在科技创新与产业创新深度融合的宏观政策背景下，我国相关技术迭代和应用场景拓展较快，但产业化仍处于探索阶段，主要面临四方面制约：一是产品属性、服务边界、风险等级和适用规则不够清晰，医疗与非医疗服务边界有待进一步厘清；二是产品有效性、安全性、伦理合</w:t>
      </w:r>
      <w:proofErr w:type="gramStart"/>
      <w:r>
        <w:rPr>
          <w:rFonts w:ascii="Times New Roman" w:eastAsia="仿宋_GB2312" w:hAnsi="Times New Roman" w:cs="Times New Roman" w:hint="eastAsia"/>
          <w:color w:val="000000" w:themeColor="text1"/>
          <w:sz w:val="32"/>
          <w:szCs w:val="32"/>
        </w:rPr>
        <w:t>规</w:t>
      </w:r>
      <w:proofErr w:type="gramEnd"/>
      <w:r>
        <w:rPr>
          <w:rFonts w:ascii="Times New Roman" w:eastAsia="仿宋_GB2312" w:hAnsi="Times New Roman" w:cs="Times New Roman" w:hint="eastAsia"/>
          <w:color w:val="000000" w:themeColor="text1"/>
          <w:sz w:val="32"/>
          <w:szCs w:val="32"/>
        </w:rPr>
        <w:t>性、数据治理和服务质量缺少相互衔接的评价依据；三是技术研发、专业服务、支付采购、监督管理、人才培养与基础设施之间协同不足，供需匹配和成果转化效率不高；四是价值实现和支付机制尚不成熟，部分模式依赖项目投入，规模化复制和持续运营能力不足。</w:t>
      </w:r>
    </w:p>
    <w:p w14:paraId="30B30D2F"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本研究应当立足未来</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10</w:t>
      </w:r>
      <w:r>
        <w:rPr>
          <w:rFonts w:ascii="Times New Roman" w:eastAsia="仿宋_GB2312" w:hAnsi="Times New Roman" w:cs="Times New Roman" w:hint="eastAsia"/>
          <w:color w:val="000000" w:themeColor="text1"/>
          <w:sz w:val="32"/>
          <w:szCs w:val="32"/>
        </w:rPr>
        <w:t>年技术演进趋势和社会心理服务体系建设需求，构建“需求牵引—分类治理—标准评价</w:t>
      </w:r>
      <w:r>
        <w:rPr>
          <w:rFonts w:ascii="Times New Roman" w:eastAsia="仿宋_GB2312" w:hAnsi="Times New Roman" w:cs="Times New Roman" w:hint="eastAsia"/>
          <w:color w:val="000000" w:themeColor="text1"/>
          <w:sz w:val="32"/>
          <w:szCs w:val="32"/>
        </w:rPr>
        <w:lastRenderedPageBreak/>
        <w:t>—场景验证—生态协同—政策保障”的研究框架，系统提出产品分类与能力图谱、分级评估和标准建设路径、产业生态优化机制、可持续商业模式及政策工具组合，推动形成安全有效、规范有序、</w:t>
      </w:r>
      <w:proofErr w:type="gramStart"/>
      <w:r>
        <w:rPr>
          <w:rFonts w:ascii="Times New Roman" w:eastAsia="仿宋_GB2312" w:hAnsi="Times New Roman" w:cs="Times New Roman" w:hint="eastAsia"/>
          <w:color w:val="000000" w:themeColor="text1"/>
          <w:sz w:val="32"/>
          <w:szCs w:val="32"/>
        </w:rPr>
        <w:t>普惠可及</w:t>
      </w:r>
      <w:proofErr w:type="gramEnd"/>
      <w:r>
        <w:rPr>
          <w:rFonts w:ascii="Times New Roman" w:eastAsia="仿宋_GB2312" w:hAnsi="Times New Roman" w:cs="Times New Roman" w:hint="eastAsia"/>
          <w:color w:val="000000" w:themeColor="text1"/>
          <w:sz w:val="32"/>
          <w:szCs w:val="32"/>
        </w:rPr>
        <w:t>、成本可承受、主体可持续的“数心融合”产业生态。</w:t>
      </w:r>
    </w:p>
    <w:p w14:paraId="600D9B5D"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050E3015"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1.产业需求与发展基础研究。</w:t>
      </w:r>
      <w:r>
        <w:rPr>
          <w:rFonts w:ascii="Times New Roman" w:eastAsia="仿宋_GB2312" w:hAnsi="Times New Roman" w:cs="Times New Roman" w:hint="eastAsia"/>
          <w:color w:val="000000" w:themeColor="text1"/>
          <w:sz w:val="32"/>
          <w:szCs w:val="32"/>
        </w:rPr>
        <w:t>面向政府、医疗卫生机构、学校、社区、企业及公众开展供需两侧调研，梳理当前社会心理服务的主要</w:t>
      </w:r>
      <w:proofErr w:type="gramStart"/>
      <w:r>
        <w:rPr>
          <w:rFonts w:ascii="Times New Roman" w:eastAsia="仿宋_GB2312" w:hAnsi="Times New Roman" w:cs="Times New Roman" w:hint="eastAsia"/>
          <w:color w:val="000000" w:themeColor="text1"/>
          <w:sz w:val="32"/>
          <w:szCs w:val="32"/>
        </w:rPr>
        <w:t>数智化需求</w:t>
      </w:r>
      <w:proofErr w:type="gramEnd"/>
      <w:r>
        <w:rPr>
          <w:rFonts w:ascii="Times New Roman" w:eastAsia="仿宋_GB2312" w:hAnsi="Times New Roman" w:cs="Times New Roman" w:hint="eastAsia"/>
          <w:color w:val="000000" w:themeColor="text1"/>
          <w:sz w:val="32"/>
          <w:szCs w:val="32"/>
        </w:rPr>
        <w:t>与产品形态（如</w:t>
      </w:r>
      <w:r>
        <w:rPr>
          <w:rFonts w:ascii="Times New Roman" w:eastAsia="仿宋_GB2312" w:hAnsi="Times New Roman" w:cs="Times New Roman" w:hint="eastAsia"/>
          <w:color w:val="000000" w:themeColor="text1"/>
          <w:sz w:val="32"/>
          <w:szCs w:val="32"/>
        </w:rPr>
        <w:t>AI</w:t>
      </w:r>
      <w:r>
        <w:rPr>
          <w:rFonts w:ascii="Times New Roman" w:eastAsia="仿宋_GB2312" w:hAnsi="Times New Roman" w:cs="Times New Roman" w:hint="eastAsia"/>
          <w:color w:val="000000" w:themeColor="text1"/>
          <w:sz w:val="32"/>
          <w:szCs w:val="32"/>
        </w:rPr>
        <w:t>辅助心理评估、智能监测预警、数字疗法及其他数字化干预、</w:t>
      </w:r>
      <w:r>
        <w:rPr>
          <w:rFonts w:ascii="Times New Roman" w:eastAsia="仿宋_GB2312" w:hAnsi="Times New Roman" w:cs="Times New Roman" w:hint="eastAsia"/>
          <w:color w:val="000000" w:themeColor="text1"/>
          <w:sz w:val="32"/>
          <w:szCs w:val="32"/>
        </w:rPr>
        <w:t>AI</w:t>
      </w:r>
      <w:r>
        <w:rPr>
          <w:rFonts w:ascii="Times New Roman" w:eastAsia="仿宋_GB2312" w:hAnsi="Times New Roman" w:cs="Times New Roman" w:hint="eastAsia"/>
          <w:color w:val="000000" w:themeColor="text1"/>
          <w:sz w:val="32"/>
          <w:szCs w:val="32"/>
        </w:rPr>
        <w:t>辅助咨询、虚拟现实辅助干预和线上自助服务等），分析其技术路径、服务对象、应用场景、证据基础、市场成熟度及供需缺口，形成产品分类体系、能力图谱和成熟度判断。</w:t>
      </w:r>
    </w:p>
    <w:p w14:paraId="0C573B52"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2.分级评估与标准建设研究。</w:t>
      </w:r>
      <w:r>
        <w:rPr>
          <w:rFonts w:ascii="Times New Roman" w:eastAsia="仿宋_GB2312" w:hAnsi="Times New Roman" w:cs="Times New Roman" w:hint="eastAsia"/>
          <w:color w:val="000000" w:themeColor="text1"/>
          <w:sz w:val="32"/>
          <w:szCs w:val="32"/>
        </w:rPr>
        <w:t>比较国内外相关法律政策、标准、指南和评估工具，形成覆盖研发、验证、部署、应用、运行和退出等环节的全生命周期治理框架；围绕科学有效性、安全性、伦理合</w:t>
      </w:r>
      <w:proofErr w:type="gramStart"/>
      <w:r>
        <w:rPr>
          <w:rFonts w:ascii="Times New Roman" w:eastAsia="仿宋_GB2312" w:hAnsi="Times New Roman" w:cs="Times New Roman" w:hint="eastAsia"/>
          <w:color w:val="000000" w:themeColor="text1"/>
          <w:sz w:val="32"/>
          <w:szCs w:val="32"/>
        </w:rPr>
        <w:t>规</w:t>
      </w:r>
      <w:proofErr w:type="gramEnd"/>
      <w:r>
        <w:rPr>
          <w:rFonts w:ascii="Times New Roman" w:eastAsia="仿宋_GB2312" w:hAnsi="Times New Roman" w:cs="Times New Roman" w:hint="eastAsia"/>
          <w:color w:val="000000" w:themeColor="text1"/>
          <w:sz w:val="32"/>
          <w:szCs w:val="32"/>
        </w:rPr>
        <w:t>性、隐私与数据安全、互联互通、服务质量、可及性和成本效果等方面，提出分类型、分等级的评估指南框架，以及标准制定、修订、实施和动态更新的工作框架。</w:t>
      </w:r>
    </w:p>
    <w:p w14:paraId="098B7A48"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3.产业生态与演化机制研究。</w:t>
      </w:r>
      <w:r>
        <w:rPr>
          <w:rFonts w:ascii="Times New Roman" w:eastAsia="仿宋_GB2312" w:hAnsi="Times New Roman" w:cs="Times New Roman" w:hint="eastAsia"/>
          <w:color w:val="000000" w:themeColor="text1"/>
          <w:sz w:val="32"/>
          <w:szCs w:val="32"/>
        </w:rPr>
        <w:t>识别技术研发、产品转化、专业服务、渠道运营、支付采购、人才培养、数据支撑和监督管理等主体及其关系，绘制产业链、价值链和数据链图谱；</w:t>
      </w:r>
      <w:proofErr w:type="gramStart"/>
      <w:r>
        <w:rPr>
          <w:rFonts w:ascii="Times New Roman" w:eastAsia="仿宋_GB2312" w:hAnsi="Times New Roman" w:cs="Times New Roman" w:hint="eastAsia"/>
          <w:color w:val="000000" w:themeColor="text1"/>
          <w:sz w:val="32"/>
          <w:szCs w:val="32"/>
        </w:rPr>
        <w:lastRenderedPageBreak/>
        <w:t>研</w:t>
      </w:r>
      <w:proofErr w:type="gramEnd"/>
      <w:r>
        <w:rPr>
          <w:rFonts w:ascii="Times New Roman" w:eastAsia="仿宋_GB2312" w:hAnsi="Times New Roman" w:cs="Times New Roman" w:hint="eastAsia"/>
          <w:color w:val="000000" w:themeColor="text1"/>
          <w:sz w:val="32"/>
          <w:szCs w:val="32"/>
        </w:rPr>
        <w:t>判未来</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10</w:t>
      </w:r>
      <w:r>
        <w:rPr>
          <w:rFonts w:ascii="Times New Roman" w:eastAsia="仿宋_GB2312" w:hAnsi="Times New Roman" w:cs="Times New Roman" w:hint="eastAsia"/>
          <w:color w:val="000000" w:themeColor="text1"/>
          <w:sz w:val="32"/>
          <w:szCs w:val="32"/>
        </w:rPr>
        <w:t>年产业演化趋势、关键瓶颈和潜在增长领域，提出跨部门协同、数据有序流通、产学研</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融合及区域梯度发展的实现机制。</w:t>
      </w:r>
    </w:p>
    <w:p w14:paraId="46DEC631"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4.商业模式与场景验证研究。</w:t>
      </w:r>
      <w:r>
        <w:rPr>
          <w:rFonts w:ascii="Times New Roman" w:eastAsia="仿宋_GB2312" w:hAnsi="Times New Roman" w:cs="Times New Roman" w:hint="eastAsia"/>
          <w:color w:val="000000" w:themeColor="text1"/>
          <w:sz w:val="32"/>
          <w:szCs w:val="32"/>
        </w:rPr>
        <w:t>研究国内外个人付费、企业员工援助、政府购买、平台订阅、医疗或保险支付等典型模式，评估其价值主张、成本收益、付费主体、合</w:t>
      </w:r>
      <w:proofErr w:type="gramStart"/>
      <w:r>
        <w:rPr>
          <w:rFonts w:ascii="Times New Roman" w:eastAsia="仿宋_GB2312" w:hAnsi="Times New Roman" w:cs="Times New Roman" w:hint="eastAsia"/>
          <w:color w:val="000000" w:themeColor="text1"/>
          <w:sz w:val="32"/>
          <w:szCs w:val="32"/>
        </w:rPr>
        <w:t>规</w:t>
      </w:r>
      <w:proofErr w:type="gramEnd"/>
      <w:r>
        <w:rPr>
          <w:rFonts w:ascii="Times New Roman" w:eastAsia="仿宋_GB2312" w:hAnsi="Times New Roman" w:cs="Times New Roman" w:hint="eastAsia"/>
          <w:color w:val="000000" w:themeColor="text1"/>
          <w:sz w:val="32"/>
          <w:szCs w:val="32"/>
        </w:rPr>
        <w:t>边界和复制条件；面向基层社区、学校、企业和医疗机构，遴选</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类模式开展创新设计，形成包含服务流程、收益机制、风险控制、评价要点和试点条件的场景化方案。</w:t>
      </w:r>
    </w:p>
    <w:p w14:paraId="6B661BD1"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5.产业政策组合与政策建议。</w:t>
      </w:r>
      <w:r>
        <w:rPr>
          <w:rFonts w:ascii="Times New Roman" w:eastAsia="仿宋_GB2312" w:hAnsi="Times New Roman" w:cs="Times New Roman" w:hint="eastAsia"/>
          <w:color w:val="000000" w:themeColor="text1"/>
          <w:sz w:val="32"/>
          <w:szCs w:val="32"/>
        </w:rPr>
        <w:t>综合</w:t>
      </w:r>
      <w:proofErr w:type="gramStart"/>
      <w:r>
        <w:rPr>
          <w:rFonts w:ascii="Times New Roman" w:eastAsia="仿宋_GB2312" w:hAnsi="Times New Roman" w:cs="Times New Roman" w:hint="eastAsia"/>
          <w:color w:val="000000" w:themeColor="text1"/>
          <w:sz w:val="32"/>
          <w:szCs w:val="32"/>
        </w:rPr>
        <w:t>考量</w:t>
      </w:r>
      <w:proofErr w:type="gramEnd"/>
      <w:r>
        <w:rPr>
          <w:rFonts w:ascii="Times New Roman" w:eastAsia="仿宋_GB2312" w:hAnsi="Times New Roman" w:cs="Times New Roman" w:hint="eastAsia"/>
          <w:color w:val="000000" w:themeColor="text1"/>
          <w:sz w:val="32"/>
          <w:szCs w:val="32"/>
        </w:rPr>
        <w:t>标准引领、科技创新、财政投入、政府采购、税收支持、人才培养、数据治理、包容审慎监管等政策工具，提出促进“数心融合”产业生态健康发展的系统性政策建议。</w:t>
      </w:r>
    </w:p>
    <w:p w14:paraId="47460ED8"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65B4604A"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万元</w:t>
      </w:r>
    </w:p>
    <w:p w14:paraId="53DEDF55"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282AA1A9" w14:textId="7BF60422"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综合报告：《促进“数心融合”产业生态高质量发展的政策建议研究报告》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w:t>
      </w:r>
    </w:p>
    <w:p w14:paraId="0688ABD0" w14:textId="280995D9"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专题报告</w:t>
      </w: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hint="eastAsia"/>
          <w:color w:val="000000" w:themeColor="text1"/>
          <w:sz w:val="32"/>
          <w:szCs w:val="32"/>
        </w:rPr>
        <w:t>份：产业需求与发展现状、产品分级评估与标准建设、产业生态与演化机制、商业模式与场景验证。</w:t>
      </w:r>
    </w:p>
    <w:p w14:paraId="4433EEC1" w14:textId="12C6654D"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国内外相关政策标准与典型案例资料库</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套。</w:t>
      </w:r>
    </w:p>
    <w:p w14:paraId="175B31B1" w14:textId="6028E8AD"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hint="eastAsia"/>
          <w:color w:val="000000" w:themeColor="text1"/>
          <w:sz w:val="32"/>
          <w:szCs w:val="32"/>
        </w:rPr>
        <w:t>决策咨询简报或论文</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w:t>
      </w:r>
    </w:p>
    <w:p w14:paraId="208E0308"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8" w:name="_Toc239925626"/>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6</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我国精神障碍疾病治疗费用与经济负担分析及政策仿真研究</w:t>
      </w:r>
      <w:bookmarkEnd w:id="8"/>
    </w:p>
    <w:p w14:paraId="0317186F"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28111B9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335C2B5A"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精神卫生与心理健康问题已成全球重大公共卫生挑战。</w:t>
      </w:r>
      <w:r>
        <w:rPr>
          <w:rFonts w:ascii="Times New Roman" w:eastAsia="仿宋_GB2312" w:hAnsi="Times New Roman" w:cs="Times New Roman" w:hint="eastAsia"/>
          <w:color w:val="000000" w:themeColor="text1"/>
          <w:sz w:val="32"/>
          <w:szCs w:val="32"/>
        </w:rPr>
        <w:t>2023</w:t>
      </w:r>
      <w:r>
        <w:rPr>
          <w:rFonts w:ascii="Times New Roman" w:eastAsia="仿宋_GB2312" w:hAnsi="Times New Roman" w:cs="Times New Roman" w:hint="eastAsia"/>
          <w:color w:val="000000" w:themeColor="text1"/>
          <w:sz w:val="32"/>
          <w:szCs w:val="32"/>
        </w:rPr>
        <w:t>年，精神障碍约占全球疾病负担（</w:t>
      </w:r>
      <w:r>
        <w:rPr>
          <w:rFonts w:ascii="Times New Roman" w:eastAsia="仿宋_GB2312" w:hAnsi="Times New Roman" w:cs="Times New Roman" w:hint="eastAsia"/>
          <w:color w:val="000000" w:themeColor="text1"/>
          <w:sz w:val="32"/>
          <w:szCs w:val="32"/>
        </w:rPr>
        <w:t>DALYs</w:t>
      </w:r>
      <w:r>
        <w:rPr>
          <w:rFonts w:ascii="Times New Roman" w:eastAsia="仿宋_GB2312" w:hAnsi="Times New Roman" w:cs="Times New Roman" w:hint="eastAsia"/>
          <w:color w:val="000000" w:themeColor="text1"/>
          <w:sz w:val="32"/>
          <w:szCs w:val="32"/>
        </w:rPr>
        <w:t>）的</w:t>
      </w: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，且卫生资源长期配置不足。在我国，伴随社会转型与老龄化加速，精神障碍负担持续攀升，占疾病总负担比重已升至约</w:t>
      </w:r>
      <w:r>
        <w:rPr>
          <w:rFonts w:ascii="Times New Roman" w:eastAsia="仿宋_GB2312" w:hAnsi="Times New Roman" w:cs="Times New Roman" w:hint="eastAsia"/>
          <w:color w:val="000000" w:themeColor="text1"/>
          <w:sz w:val="32"/>
          <w:szCs w:val="32"/>
        </w:rPr>
        <w:t>7%</w:t>
      </w:r>
      <w:r>
        <w:rPr>
          <w:rFonts w:ascii="Times New Roman" w:eastAsia="仿宋_GB2312" w:hAnsi="Times New Roman" w:cs="Times New Roman" w:hint="eastAsia"/>
          <w:color w:val="000000" w:themeColor="text1"/>
          <w:sz w:val="32"/>
          <w:szCs w:val="32"/>
        </w:rPr>
        <w:t>，供需矛盾突出。</w:t>
      </w:r>
    </w:p>
    <w:p w14:paraId="71F7EEB7" w14:textId="7E23115E"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国际上，精神障碍经济负担测算方法较为成熟，</w:t>
      </w:r>
      <w:r>
        <w:rPr>
          <w:rFonts w:ascii="Times New Roman" w:eastAsia="仿宋_GB2312" w:hAnsi="Times New Roman" w:cs="Times New Roman" w:hint="eastAsia"/>
          <w:color w:val="000000" w:themeColor="text1"/>
          <w:sz w:val="32"/>
          <w:szCs w:val="32"/>
        </w:rPr>
        <w:t>WHO</w:t>
      </w:r>
      <w:r>
        <w:rPr>
          <w:rFonts w:ascii="Times New Roman" w:eastAsia="仿宋_GB2312" w:hAnsi="Times New Roman" w:cs="Times New Roman" w:hint="eastAsia"/>
          <w:color w:val="000000" w:themeColor="text1"/>
          <w:sz w:val="32"/>
          <w:szCs w:val="32"/>
        </w:rPr>
        <w:t>的</w:t>
      </w:r>
      <w:r>
        <w:rPr>
          <w:rFonts w:ascii="Times New Roman" w:eastAsia="仿宋_GB2312" w:hAnsi="Times New Roman" w:cs="Times New Roman" w:hint="eastAsia"/>
          <w:color w:val="000000" w:themeColor="text1"/>
          <w:sz w:val="32"/>
          <w:szCs w:val="32"/>
        </w:rPr>
        <w:t>SHA 2011</w:t>
      </w:r>
      <w:r>
        <w:rPr>
          <w:rFonts w:ascii="Times New Roman" w:eastAsia="仿宋_GB2312" w:hAnsi="Times New Roman" w:cs="Times New Roman" w:hint="eastAsia"/>
          <w:color w:val="000000" w:themeColor="text1"/>
          <w:sz w:val="32"/>
          <w:szCs w:val="32"/>
        </w:rPr>
        <w:t>核算体系提供了标准化工具。国内相关研究多聚焦于精神分裂症、抑郁症等明确诊断疾病，费用可通过病案系统直接归集。然而，针对未达临床诊断标准、仅表现为心理困扰状态的心理健康问题，经济负担研究极为匮乏。开展此项研究具有多重政策意义。在资源配置上，精确测算费用结构可为财政与卫健部门</w:t>
      </w:r>
      <w:r w:rsidR="00713704" w:rsidRPr="00713704">
        <w:rPr>
          <w:rFonts w:ascii="Times New Roman" w:eastAsia="仿宋_GB2312" w:hAnsi="Times New Roman" w:cs="Times New Roman"/>
          <w:color w:val="000000" w:themeColor="text1"/>
          <w:sz w:val="32"/>
          <w:szCs w:val="32"/>
        </w:rPr>
        <w:t>提供预算编制的刚性依据</w:t>
      </w:r>
      <w:r>
        <w:rPr>
          <w:rFonts w:ascii="Times New Roman" w:eastAsia="仿宋_GB2312" w:hAnsi="Times New Roman" w:cs="Times New Roman" w:hint="eastAsia"/>
          <w:color w:val="000000" w:themeColor="text1"/>
          <w:sz w:val="32"/>
          <w:szCs w:val="32"/>
        </w:rPr>
        <w:t>，</w:t>
      </w:r>
      <w:r w:rsidR="00713704" w:rsidRPr="00713704">
        <w:rPr>
          <w:rFonts w:ascii="Times New Roman" w:eastAsia="仿宋_GB2312" w:hAnsi="Times New Roman" w:cs="Times New Roman"/>
          <w:color w:val="000000" w:themeColor="text1"/>
          <w:sz w:val="32"/>
          <w:szCs w:val="32"/>
        </w:rPr>
        <w:t>进而</w:t>
      </w:r>
      <w:r w:rsidR="00713704">
        <w:rPr>
          <w:rFonts w:ascii="Times New Roman" w:eastAsia="仿宋_GB2312" w:hAnsi="Times New Roman" w:cs="Times New Roman" w:hint="eastAsia"/>
          <w:color w:val="000000" w:themeColor="text1"/>
          <w:sz w:val="32"/>
          <w:szCs w:val="32"/>
        </w:rPr>
        <w:t>有助于</w:t>
      </w:r>
      <w:r>
        <w:rPr>
          <w:rFonts w:ascii="Times New Roman" w:eastAsia="仿宋_GB2312" w:hAnsi="Times New Roman" w:cs="Times New Roman" w:hint="eastAsia"/>
          <w:color w:val="000000" w:themeColor="text1"/>
          <w:sz w:val="32"/>
          <w:szCs w:val="32"/>
        </w:rPr>
        <w:t>扭转精神卫生投入历史欠账</w:t>
      </w:r>
      <w:r w:rsidR="00713704">
        <w:rPr>
          <w:rFonts w:ascii="Times New Roman" w:eastAsia="仿宋_GB2312" w:hAnsi="Times New Roman" w:cs="Times New Roman" w:hint="eastAsia"/>
          <w:color w:val="000000" w:themeColor="text1"/>
          <w:sz w:val="32"/>
          <w:szCs w:val="32"/>
        </w:rPr>
        <w:t>的局面</w:t>
      </w:r>
      <w:r>
        <w:rPr>
          <w:rFonts w:ascii="Times New Roman" w:eastAsia="仿宋_GB2312" w:hAnsi="Times New Roman" w:cs="Times New Roman" w:hint="eastAsia"/>
          <w:color w:val="000000" w:themeColor="text1"/>
          <w:sz w:val="32"/>
          <w:szCs w:val="32"/>
        </w:rPr>
        <w:t>。在医疗保障上，量化生产力损失与支出风险，可将心理健康转化为“硬效益”，为扩大心理治疗报销范围、纳入慢病管理提供经济论证。在跨部门协同上，“躯体</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心理共病”证据有助于推动卫健、人社、</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保等部门共识，构建“预防－筛查－干预－保障”一体化机制。当前核心瓶颈在于缺乏宏观经济</w:t>
      </w:r>
      <w:proofErr w:type="gramStart"/>
      <w:r>
        <w:rPr>
          <w:rFonts w:ascii="Times New Roman" w:eastAsia="仿宋_GB2312" w:hAnsi="Times New Roman" w:cs="Times New Roman" w:hint="eastAsia"/>
          <w:color w:val="000000" w:themeColor="text1"/>
          <w:sz w:val="32"/>
          <w:szCs w:val="32"/>
        </w:rPr>
        <w:t>负担全</w:t>
      </w:r>
      <w:proofErr w:type="gramEnd"/>
      <w:r>
        <w:rPr>
          <w:rFonts w:ascii="Times New Roman" w:eastAsia="仿宋_GB2312" w:hAnsi="Times New Roman" w:cs="Times New Roman" w:hint="eastAsia"/>
          <w:color w:val="000000" w:themeColor="text1"/>
          <w:sz w:val="32"/>
          <w:szCs w:val="32"/>
        </w:rPr>
        <w:t>口径数据：确诊费用可通过监测网络归集，但亚临床心理困扰负担受制</w:t>
      </w:r>
      <w:r>
        <w:rPr>
          <w:rFonts w:ascii="Times New Roman" w:eastAsia="仿宋_GB2312" w:hAnsi="Times New Roman" w:cs="Times New Roman" w:hint="eastAsia"/>
          <w:color w:val="000000" w:themeColor="text1"/>
          <w:sz w:val="32"/>
          <w:szCs w:val="32"/>
        </w:rPr>
        <w:lastRenderedPageBreak/>
        <w:t>于微观数据与方法学限制，其支出混杂于日常医疗消费中难以剥离。</w:t>
      </w:r>
    </w:p>
    <w:p w14:paraId="4F8DC636"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研究旨在构建我国心理健康与精神卫生经济负担的全口径测算框架，通过宏观费用数据与微观调查数据的有机结合，全面评估已确诊精神障碍与亚临床心理困扰两类健康问题所致的疾病负担、直接医疗费用及间接社会经济影响，填补我国心理健康“隐性”经济负担的方法学空白，为优化卫生资源配置、完善</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保支付政策及建立跨部门心理健康保障机制提供循</w:t>
      </w:r>
      <w:proofErr w:type="gramStart"/>
      <w:r>
        <w:rPr>
          <w:rFonts w:ascii="Times New Roman" w:eastAsia="仿宋_GB2312" w:hAnsi="Times New Roman" w:cs="Times New Roman" w:hint="eastAsia"/>
          <w:color w:val="000000" w:themeColor="text1"/>
          <w:sz w:val="32"/>
          <w:szCs w:val="32"/>
        </w:rPr>
        <w:t>证决策</w:t>
      </w:r>
      <w:proofErr w:type="gramEnd"/>
      <w:r>
        <w:rPr>
          <w:rFonts w:ascii="Times New Roman" w:eastAsia="仿宋_GB2312" w:hAnsi="Times New Roman" w:cs="Times New Roman" w:hint="eastAsia"/>
          <w:color w:val="000000" w:themeColor="text1"/>
          <w:sz w:val="32"/>
          <w:szCs w:val="32"/>
        </w:rPr>
        <w:t>依据。</w:t>
      </w:r>
    </w:p>
    <w:p w14:paraId="0CF9D67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67A56CB1"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（一）精神障碍疾病负担与医疗费用测算</w:t>
      </w:r>
    </w:p>
    <w:p w14:paraId="5047BDDB"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利用</w:t>
      </w:r>
      <w:r>
        <w:rPr>
          <w:rFonts w:ascii="Times New Roman" w:eastAsia="仿宋_GB2312" w:hAnsi="Times New Roman" w:cs="Times New Roman" w:hint="eastAsia"/>
          <w:color w:val="000000" w:themeColor="text1"/>
          <w:sz w:val="32"/>
          <w:szCs w:val="32"/>
        </w:rPr>
        <w:t>GBD2023</w:t>
      </w:r>
      <w:r>
        <w:rPr>
          <w:rFonts w:ascii="Times New Roman" w:eastAsia="仿宋_GB2312" w:hAnsi="Times New Roman" w:cs="Times New Roman" w:hint="eastAsia"/>
          <w:color w:val="000000" w:themeColor="text1"/>
          <w:sz w:val="32"/>
          <w:szCs w:val="32"/>
        </w:rPr>
        <w:t>中国数据，聚焦抑郁症、精神分裂症等主要病种，核算</w:t>
      </w:r>
      <w:r>
        <w:rPr>
          <w:rFonts w:ascii="Times New Roman" w:eastAsia="仿宋_GB2312" w:hAnsi="Times New Roman" w:cs="Times New Roman" w:hint="eastAsia"/>
          <w:color w:val="000000" w:themeColor="text1"/>
          <w:sz w:val="32"/>
          <w:szCs w:val="32"/>
        </w:rPr>
        <w:t>DALY</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YLL</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YLD</w:t>
      </w:r>
      <w:r>
        <w:rPr>
          <w:rFonts w:ascii="Times New Roman" w:eastAsia="仿宋_GB2312" w:hAnsi="Times New Roman" w:cs="Times New Roman" w:hint="eastAsia"/>
          <w:color w:val="000000" w:themeColor="text1"/>
          <w:sz w:val="32"/>
          <w:szCs w:val="32"/>
        </w:rPr>
        <w:t>核心指标，分析疾病负担的时间演变趋势与人群分布特征。基于全国卫生总费用监测数据库，遵循</w:t>
      </w:r>
      <w:r>
        <w:rPr>
          <w:rFonts w:ascii="Times New Roman" w:eastAsia="仿宋_GB2312" w:hAnsi="Times New Roman" w:cs="Times New Roman" w:hint="eastAsia"/>
          <w:color w:val="000000" w:themeColor="text1"/>
          <w:sz w:val="32"/>
          <w:szCs w:val="32"/>
        </w:rPr>
        <w:t>SHA 2011</w:t>
      </w:r>
      <w:r>
        <w:rPr>
          <w:rFonts w:ascii="Times New Roman" w:eastAsia="仿宋_GB2312" w:hAnsi="Times New Roman" w:cs="Times New Roman" w:hint="eastAsia"/>
          <w:color w:val="000000" w:themeColor="text1"/>
          <w:sz w:val="32"/>
          <w:szCs w:val="32"/>
        </w:rPr>
        <w:t>核算框架，采用自上而下分摊法，依托监测网络样本医院费用占比，推算全国精神障碍门诊、住院医疗费用总量，剖析不同人群费用支出特征，</w:t>
      </w:r>
      <w:proofErr w:type="gramStart"/>
      <w:r>
        <w:rPr>
          <w:rFonts w:ascii="Times New Roman" w:eastAsia="仿宋_GB2312" w:hAnsi="Times New Roman" w:cs="Times New Roman" w:hint="eastAsia"/>
          <w:color w:val="000000" w:themeColor="text1"/>
          <w:sz w:val="32"/>
          <w:szCs w:val="32"/>
        </w:rPr>
        <w:t>研判居民</w:t>
      </w:r>
      <w:proofErr w:type="gramEnd"/>
      <w:r>
        <w:rPr>
          <w:rFonts w:ascii="Times New Roman" w:eastAsia="仿宋_GB2312" w:hAnsi="Times New Roman" w:cs="Times New Roman" w:hint="eastAsia"/>
          <w:color w:val="000000" w:themeColor="text1"/>
          <w:sz w:val="32"/>
          <w:szCs w:val="32"/>
        </w:rPr>
        <w:t>家庭精神疾病医疗负担现状。</w:t>
      </w:r>
    </w:p>
    <w:p w14:paraId="6B4B688D"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（二）亚临床心理困扰经济负担精细化估算</w:t>
      </w:r>
    </w:p>
    <w:p w14:paraId="46F6DBF0"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bookmarkStart w:id="9" w:name="OLE_LINK3"/>
      <w:r>
        <w:rPr>
          <w:rFonts w:ascii="Times New Roman" w:eastAsia="仿宋_GB2312" w:hAnsi="Times New Roman" w:cs="Times New Roman" w:hint="eastAsia"/>
          <w:color w:val="000000" w:themeColor="text1"/>
          <w:sz w:val="32"/>
          <w:szCs w:val="32"/>
        </w:rPr>
        <w:t>利用</w:t>
      </w:r>
      <w:r>
        <w:rPr>
          <w:rFonts w:ascii="Times New Roman" w:eastAsia="仿宋_GB2312" w:hAnsi="Times New Roman" w:cs="Times New Roman" w:hint="eastAsia"/>
          <w:color w:val="000000" w:themeColor="text1"/>
          <w:sz w:val="32"/>
          <w:szCs w:val="32"/>
        </w:rPr>
        <w:t>CHARLS</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CFPS</w:t>
      </w:r>
      <w:r>
        <w:rPr>
          <w:rFonts w:ascii="Times New Roman" w:eastAsia="仿宋_GB2312" w:hAnsi="Times New Roman" w:cs="Times New Roman" w:hint="eastAsia"/>
          <w:color w:val="000000" w:themeColor="text1"/>
          <w:sz w:val="32"/>
          <w:szCs w:val="32"/>
        </w:rPr>
        <w:t>微观个体调查数据，通过心理困扰指标划分研究组与参照组，采用倾向性评分匹配（</w:t>
      </w:r>
      <w:r>
        <w:rPr>
          <w:rFonts w:ascii="Times New Roman" w:eastAsia="仿宋_GB2312" w:hAnsi="Times New Roman" w:cs="Times New Roman" w:hint="eastAsia"/>
          <w:color w:val="000000" w:themeColor="text1"/>
          <w:sz w:val="32"/>
          <w:szCs w:val="32"/>
        </w:rPr>
        <w:t>PSM</w:t>
      </w:r>
      <w:r>
        <w:rPr>
          <w:rFonts w:ascii="Times New Roman" w:eastAsia="仿宋_GB2312" w:hAnsi="Times New Roman" w:cs="Times New Roman" w:hint="eastAsia"/>
          <w:color w:val="000000" w:themeColor="text1"/>
          <w:sz w:val="32"/>
          <w:szCs w:val="32"/>
        </w:rPr>
        <w:t>）开展</w:t>
      </w:r>
      <w:r>
        <w:rPr>
          <w:rFonts w:ascii="Times New Roman" w:eastAsia="仿宋_GB2312" w:hAnsi="Times New Roman" w:cs="Times New Roman" w:hint="eastAsia"/>
          <w:color w:val="000000" w:themeColor="text1"/>
          <w:sz w:val="32"/>
          <w:szCs w:val="32"/>
        </w:rPr>
        <w:t>1:1</w:t>
      </w:r>
      <w:r>
        <w:rPr>
          <w:rFonts w:ascii="Times New Roman" w:eastAsia="仿宋_GB2312" w:hAnsi="Times New Roman" w:cs="Times New Roman" w:hint="eastAsia"/>
          <w:color w:val="000000" w:themeColor="text1"/>
          <w:sz w:val="32"/>
          <w:szCs w:val="32"/>
        </w:rPr>
        <w:t>匹配，控制人口学特征、慢性病共病、</w:t>
      </w:r>
      <w:proofErr w:type="gramStart"/>
      <w:r>
        <w:rPr>
          <w:rFonts w:ascii="Times New Roman" w:eastAsia="仿宋_GB2312" w:hAnsi="Times New Roman" w:cs="Times New Roman" w:hint="eastAsia"/>
          <w:color w:val="000000" w:themeColor="text1"/>
          <w:sz w:val="32"/>
          <w:szCs w:val="32"/>
        </w:rPr>
        <w:t>医保状况</w:t>
      </w:r>
      <w:proofErr w:type="gramEnd"/>
      <w:r>
        <w:rPr>
          <w:rFonts w:ascii="Times New Roman" w:eastAsia="仿宋_GB2312" w:hAnsi="Times New Roman" w:cs="Times New Roman" w:hint="eastAsia"/>
          <w:color w:val="000000" w:themeColor="text1"/>
          <w:sz w:val="32"/>
          <w:szCs w:val="32"/>
        </w:rPr>
        <w:t>等混杂因素。构建两部模型测算心理困扰带来的增量医疗费用</w:t>
      </w:r>
      <w:bookmarkEnd w:id="9"/>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lastRenderedPageBreak/>
        <w:t>同时将生产力损失分为因病缺勤、出勤效率下降两类，采用人力资本法结合</w:t>
      </w:r>
      <w:r>
        <w:rPr>
          <w:rFonts w:ascii="Times New Roman" w:eastAsia="仿宋_GB2312" w:hAnsi="Times New Roman" w:cs="Times New Roman" w:hint="eastAsia"/>
          <w:color w:val="000000" w:themeColor="text1"/>
          <w:sz w:val="32"/>
          <w:szCs w:val="32"/>
        </w:rPr>
        <w:t>DALY</w:t>
      </w:r>
      <w:r>
        <w:rPr>
          <w:rFonts w:ascii="Times New Roman" w:eastAsia="仿宋_GB2312" w:hAnsi="Times New Roman" w:cs="Times New Roman" w:hint="eastAsia"/>
          <w:color w:val="000000" w:themeColor="text1"/>
          <w:sz w:val="32"/>
          <w:szCs w:val="32"/>
        </w:rPr>
        <w:t>测算逻辑，量化核算人均及全国总体生产力经济损失，补齐隐性心理健康负担研究短板。</w:t>
      </w:r>
    </w:p>
    <w:p w14:paraId="076063A0"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（三）负担对比分析与政策优化建议</w:t>
      </w:r>
    </w:p>
    <w:p w14:paraId="17DAB803"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对比分析确诊精神障碍与亚临床心理困扰的医疗费用、生产力损失差异，梳理不同人群、不同维度的精神卫生经济负担特征与突出问题。结合卫生服务供给、</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保政策、劳动力市场等现实因素，总结负担形成的核心影响机制。基于全套实证测算结果，立足卫生资源配置、</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保支付优化、心理健康防控等维度，形成科学可行的政策建议，为我国精神卫生治理体系完善提供循证支撑。</w:t>
      </w:r>
    </w:p>
    <w:p w14:paraId="3CD1F81F"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5E289D78"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万元</w:t>
      </w:r>
    </w:p>
    <w:p w14:paraId="572DE720"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17088AFF"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研究报告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w:t>
      </w:r>
    </w:p>
    <w:p w14:paraId="3DC9205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论文或简报</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w:t>
      </w:r>
    </w:p>
    <w:p w14:paraId="67EAA349" w14:textId="77777777" w:rsidR="00E41165" w:rsidRDefault="00E41165">
      <w:pPr>
        <w:spacing w:line="600" w:lineRule="exact"/>
        <w:textAlignment w:val="center"/>
        <w:sectPr w:rsidR="00E41165">
          <w:pgSz w:w="11906" w:h="16838"/>
          <w:pgMar w:top="1440" w:right="1800" w:bottom="1440" w:left="1800" w:header="851" w:footer="992" w:gutter="0"/>
          <w:cols w:space="425"/>
          <w:docGrid w:type="lines" w:linePitch="312"/>
        </w:sectPr>
      </w:pPr>
    </w:p>
    <w:p w14:paraId="2F872720" w14:textId="77777777" w:rsidR="00E41165" w:rsidRDefault="00000000">
      <w:pPr>
        <w:pStyle w:val="1"/>
        <w:keepNext w:val="0"/>
        <w:keepLines w:val="0"/>
        <w:snapToGrid/>
        <w:spacing w:line="600" w:lineRule="exact"/>
        <w:textAlignment w:val="center"/>
        <w:rPr>
          <w:rFonts w:ascii="Times New Roman" w:hAnsi="Times New Roman" w:cs="Times New Roman"/>
          <w:color w:val="000000" w:themeColor="text1"/>
          <w:spacing w:val="-11"/>
        </w:rPr>
      </w:pPr>
      <w:bookmarkStart w:id="10" w:name="_Toc239925627"/>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7</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重点精神治疗类医疗服务定价机制及</w:t>
      </w:r>
      <w:proofErr w:type="gramStart"/>
      <w:r>
        <w:rPr>
          <w:rFonts w:ascii="Times New Roman" w:hAnsi="Times New Roman" w:cs="Times New Roman" w:hint="eastAsia"/>
          <w:color w:val="000000" w:themeColor="text1"/>
          <w:spacing w:val="-11"/>
        </w:rPr>
        <w:t>医</w:t>
      </w:r>
      <w:proofErr w:type="gramEnd"/>
      <w:r>
        <w:rPr>
          <w:rFonts w:ascii="Times New Roman" w:hAnsi="Times New Roman" w:cs="Times New Roman" w:hint="eastAsia"/>
          <w:color w:val="000000" w:themeColor="text1"/>
          <w:spacing w:val="-11"/>
        </w:rPr>
        <w:t>保支付策略研究</w:t>
      </w:r>
      <w:bookmarkEnd w:id="10"/>
    </w:p>
    <w:p w14:paraId="6EF4B6E9"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3D1A030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29F208AB" w14:textId="5E195490"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精神卫生是关系国家经济社会发展的重大公共卫生问题和社会问题。《中华人民共和国精神卫生法》明确规定，精神卫生工作实行预防为主的方针，坚持预防、治疗和康复相结合的原则。《“健康中国</w:t>
      </w:r>
      <w:r>
        <w:rPr>
          <w:rFonts w:ascii="Times New Roman" w:eastAsia="仿宋_GB2312" w:hAnsi="Times New Roman" w:cs="Times New Roman" w:hint="eastAsia"/>
          <w:color w:val="000000" w:themeColor="text1"/>
          <w:sz w:val="32"/>
          <w:szCs w:val="32"/>
        </w:rPr>
        <w:t>2030</w:t>
      </w:r>
      <w:r>
        <w:rPr>
          <w:rFonts w:ascii="Times New Roman" w:eastAsia="仿宋_GB2312" w:hAnsi="Times New Roman" w:cs="Times New Roman" w:hint="eastAsia"/>
          <w:color w:val="000000" w:themeColor="text1"/>
          <w:sz w:val="32"/>
          <w:szCs w:val="32"/>
        </w:rPr>
        <w:t>”规划纲要》将精神卫生列为重点领域，提出加强精神卫生服务体系建设。《全国精神卫生工作规划（</w:t>
      </w:r>
      <w:r>
        <w:rPr>
          <w:rFonts w:ascii="Times New Roman" w:eastAsia="仿宋_GB2312" w:hAnsi="Times New Roman" w:cs="Times New Roman" w:hint="eastAsia"/>
          <w:color w:val="000000" w:themeColor="text1"/>
          <w:sz w:val="32"/>
          <w:szCs w:val="32"/>
        </w:rPr>
        <w:t>2021</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2030</w:t>
      </w:r>
      <w:r>
        <w:rPr>
          <w:rFonts w:ascii="Times New Roman" w:eastAsia="仿宋_GB2312" w:hAnsi="Times New Roman" w:cs="Times New Roman" w:hint="eastAsia"/>
          <w:color w:val="000000" w:themeColor="text1"/>
          <w:sz w:val="32"/>
          <w:szCs w:val="32"/>
        </w:rPr>
        <w:t>年）》进一步明确了精神卫生服务能力建设的目标任务。中国精神卫生调查（</w:t>
      </w:r>
      <w:r>
        <w:rPr>
          <w:rFonts w:ascii="Times New Roman" w:eastAsia="仿宋_GB2312" w:hAnsi="Times New Roman" w:cs="Times New Roman" w:hint="eastAsia"/>
          <w:color w:val="000000" w:themeColor="text1"/>
          <w:sz w:val="32"/>
          <w:szCs w:val="32"/>
        </w:rPr>
        <w:t>CMHS</w:t>
      </w:r>
      <w:r>
        <w:rPr>
          <w:rFonts w:ascii="Times New Roman" w:eastAsia="仿宋_GB2312" w:hAnsi="Times New Roman" w:cs="Times New Roman" w:hint="eastAsia"/>
          <w:color w:val="000000" w:themeColor="text1"/>
          <w:sz w:val="32"/>
          <w:szCs w:val="32"/>
        </w:rPr>
        <w:t>）结果显示，我国成人精神障碍终生患病率为</w:t>
      </w:r>
      <w:r>
        <w:rPr>
          <w:rFonts w:ascii="Times New Roman" w:eastAsia="仿宋_GB2312" w:hAnsi="Times New Roman" w:cs="Times New Roman" w:hint="eastAsia"/>
          <w:color w:val="000000" w:themeColor="text1"/>
          <w:sz w:val="32"/>
          <w:szCs w:val="32"/>
        </w:rPr>
        <w:t>16.57%</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12</w:t>
      </w:r>
      <w:r>
        <w:rPr>
          <w:rFonts w:ascii="Times New Roman" w:eastAsia="仿宋_GB2312" w:hAnsi="Times New Roman" w:cs="Times New Roman" w:hint="eastAsia"/>
          <w:color w:val="000000" w:themeColor="text1"/>
          <w:sz w:val="32"/>
          <w:szCs w:val="32"/>
        </w:rPr>
        <w:t>月患病率为</w:t>
      </w:r>
      <w:r>
        <w:rPr>
          <w:rFonts w:ascii="Times New Roman" w:eastAsia="仿宋_GB2312" w:hAnsi="Times New Roman" w:cs="Times New Roman" w:hint="eastAsia"/>
          <w:color w:val="000000" w:themeColor="text1"/>
          <w:sz w:val="32"/>
          <w:szCs w:val="32"/>
        </w:rPr>
        <w:t>9.32%</w:t>
      </w:r>
      <w:r>
        <w:rPr>
          <w:rFonts w:ascii="Times New Roman" w:eastAsia="仿宋_GB2312" w:hAnsi="Times New Roman" w:cs="Times New Roman" w:hint="eastAsia"/>
          <w:color w:val="000000" w:themeColor="text1"/>
          <w:sz w:val="32"/>
          <w:szCs w:val="32"/>
        </w:rPr>
        <w:t>，精神卫生服务需求持续增长。</w:t>
      </w:r>
    </w:p>
    <w:p w14:paraId="454350A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当前，我国精神医疗服务项目定价和支付政策仍面临诸多挑战。在定价方面，医疗服务价格改革持续推进，但精神医疗服务价格总体偏低，技术劳务价值未能充分体现，部分项目价格与成本存在偏离，影响精神卫生医疗机构的可持续运行和服务供给积极性。在支付方面，国家</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保局持续推进</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保支付方式改革，在</w:t>
      </w:r>
      <w:r>
        <w:rPr>
          <w:rFonts w:ascii="Times New Roman" w:eastAsia="仿宋_GB2312" w:hAnsi="Times New Roman" w:cs="Times New Roman" w:hint="eastAsia"/>
          <w:color w:val="000000" w:themeColor="text1"/>
          <w:sz w:val="32"/>
          <w:szCs w:val="32"/>
        </w:rPr>
        <w:t>CHS-DRG 3.0</w:t>
      </w:r>
      <w:r>
        <w:rPr>
          <w:rFonts w:ascii="Times New Roman" w:eastAsia="仿宋_GB2312" w:hAnsi="Times New Roman" w:cs="Times New Roman" w:hint="eastAsia"/>
          <w:color w:val="000000" w:themeColor="text1"/>
          <w:sz w:val="32"/>
          <w:szCs w:val="32"/>
        </w:rPr>
        <w:t>版分组方案中，精神疾病及功能障碍（</w:t>
      </w:r>
      <w:r>
        <w:rPr>
          <w:rFonts w:ascii="Times New Roman" w:eastAsia="仿宋_GB2312" w:hAnsi="Times New Roman" w:cs="Times New Roman" w:hint="eastAsia"/>
          <w:color w:val="000000" w:themeColor="text1"/>
          <w:sz w:val="32"/>
          <w:szCs w:val="32"/>
        </w:rPr>
        <w:t>MDCT</w:t>
      </w:r>
      <w:r>
        <w:rPr>
          <w:rFonts w:ascii="Times New Roman" w:eastAsia="仿宋_GB2312" w:hAnsi="Times New Roman" w:cs="Times New Roman" w:hint="eastAsia"/>
          <w:color w:val="000000" w:themeColor="text1"/>
          <w:sz w:val="32"/>
          <w:szCs w:val="32"/>
        </w:rPr>
        <w:t>）、酒精</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药物使用及其引起的器质性精神功能障碍（</w:t>
      </w:r>
      <w:r>
        <w:rPr>
          <w:rFonts w:ascii="Times New Roman" w:eastAsia="仿宋_GB2312" w:hAnsi="Times New Roman" w:cs="Times New Roman" w:hint="eastAsia"/>
          <w:color w:val="000000" w:themeColor="text1"/>
          <w:sz w:val="32"/>
          <w:szCs w:val="32"/>
        </w:rPr>
        <w:t>MDCU</w:t>
      </w:r>
      <w:r>
        <w:rPr>
          <w:rFonts w:ascii="Times New Roman" w:eastAsia="仿宋_GB2312" w:hAnsi="Times New Roman" w:cs="Times New Roman" w:hint="eastAsia"/>
          <w:color w:val="000000" w:themeColor="text1"/>
          <w:sz w:val="32"/>
          <w:szCs w:val="32"/>
        </w:rPr>
        <w:t>）作为独立的主要诊断大类。但精神疾病具有病程长、反复发作、慢性期占比高等特点，急性期与慢性期分层支付机制有待完善，精神专科支付标准的科学</w:t>
      </w:r>
      <w:r>
        <w:rPr>
          <w:rFonts w:ascii="Times New Roman" w:eastAsia="仿宋_GB2312" w:hAnsi="Times New Roman" w:cs="Times New Roman" w:hint="eastAsia"/>
          <w:color w:val="000000" w:themeColor="text1"/>
          <w:sz w:val="32"/>
          <w:szCs w:val="32"/>
        </w:rPr>
        <w:lastRenderedPageBreak/>
        <w:t>性和精细化水平有待提升。国际上，美国</w:t>
      </w:r>
      <w:r>
        <w:rPr>
          <w:rFonts w:ascii="Times New Roman" w:eastAsia="仿宋_GB2312" w:hAnsi="Times New Roman" w:cs="Times New Roman" w:hint="eastAsia"/>
          <w:color w:val="000000" w:themeColor="text1"/>
          <w:sz w:val="32"/>
          <w:szCs w:val="32"/>
        </w:rPr>
        <w:t>Medicare</w:t>
      </w:r>
      <w:r>
        <w:rPr>
          <w:rFonts w:ascii="Times New Roman" w:eastAsia="仿宋_GB2312" w:hAnsi="Times New Roman" w:cs="Times New Roman" w:hint="eastAsia"/>
          <w:color w:val="000000" w:themeColor="text1"/>
          <w:sz w:val="32"/>
          <w:szCs w:val="32"/>
        </w:rPr>
        <w:t>对住院精神</w:t>
      </w:r>
      <w:proofErr w:type="gramStart"/>
      <w:r>
        <w:rPr>
          <w:rFonts w:ascii="Times New Roman" w:eastAsia="仿宋_GB2312" w:hAnsi="Times New Roman" w:cs="Times New Roman" w:hint="eastAsia"/>
          <w:color w:val="000000" w:themeColor="text1"/>
          <w:sz w:val="32"/>
          <w:szCs w:val="32"/>
        </w:rPr>
        <w:t>科机构实行按床日预付制且</w:t>
      </w:r>
      <w:proofErr w:type="gramEnd"/>
      <w:r>
        <w:rPr>
          <w:rFonts w:ascii="Times New Roman" w:eastAsia="仿宋_GB2312" w:hAnsi="Times New Roman" w:cs="Times New Roman" w:hint="eastAsia"/>
          <w:color w:val="000000" w:themeColor="text1"/>
          <w:sz w:val="32"/>
          <w:szCs w:val="32"/>
        </w:rPr>
        <w:t>费率随住院天数递减，德国精神科实行按病例严重程度调整的递减式按日定额付费，均体现了对精神疾病特殊性的</w:t>
      </w:r>
      <w:proofErr w:type="gramStart"/>
      <w:r>
        <w:rPr>
          <w:rFonts w:ascii="Times New Roman" w:eastAsia="仿宋_GB2312" w:hAnsi="Times New Roman" w:cs="Times New Roman" w:hint="eastAsia"/>
          <w:color w:val="000000" w:themeColor="text1"/>
          <w:sz w:val="32"/>
          <w:szCs w:val="32"/>
        </w:rPr>
        <w:t>考量</w:t>
      </w:r>
      <w:proofErr w:type="gramEnd"/>
      <w:r>
        <w:rPr>
          <w:rFonts w:ascii="Times New Roman" w:eastAsia="仿宋_GB2312" w:hAnsi="Times New Roman" w:cs="Times New Roman" w:hint="eastAsia"/>
          <w:color w:val="000000" w:themeColor="text1"/>
          <w:sz w:val="32"/>
          <w:szCs w:val="32"/>
        </w:rPr>
        <w:t>。</w:t>
      </w:r>
    </w:p>
    <w:p w14:paraId="4279E9EA"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本课题总体目标是：系统梳理我国精神医疗服务价格和</w:t>
      </w:r>
      <w:proofErr w:type="gramStart"/>
      <w:r>
        <w:rPr>
          <w:rFonts w:ascii="Times New Roman" w:eastAsia="仿宋_GB2312" w:hAnsi="Times New Roman" w:cs="Times New Roman" w:hint="eastAsia"/>
          <w:color w:val="000000" w:themeColor="text1"/>
          <w:sz w:val="32"/>
          <w:szCs w:val="32"/>
        </w:rPr>
        <w:t>医保</w:t>
      </w:r>
      <w:proofErr w:type="gramEnd"/>
      <w:r>
        <w:rPr>
          <w:rFonts w:ascii="Times New Roman" w:eastAsia="仿宋_GB2312" w:hAnsi="Times New Roman" w:cs="Times New Roman" w:hint="eastAsia"/>
          <w:color w:val="000000" w:themeColor="text1"/>
          <w:sz w:val="32"/>
          <w:szCs w:val="32"/>
        </w:rPr>
        <w:t>支付政策现状，分析存在的问题及成因；选取典型精神医疗服务项目开展价格现状调查和成本核算，选取典型病种开展</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保支付标准调查和病种成本核算，评估价格与成本、支付标准与病种成本的匹配程度；借鉴国际经验，提出完善精神医疗服务项目定价机制和</w:t>
      </w:r>
      <w:proofErr w:type="gramStart"/>
      <w:r>
        <w:rPr>
          <w:rFonts w:ascii="Times New Roman" w:eastAsia="仿宋_GB2312" w:hAnsi="Times New Roman" w:cs="Times New Roman" w:hint="eastAsia"/>
          <w:color w:val="000000" w:themeColor="text1"/>
          <w:sz w:val="32"/>
          <w:szCs w:val="32"/>
        </w:rPr>
        <w:t>医保</w:t>
      </w:r>
      <w:proofErr w:type="gramEnd"/>
      <w:r>
        <w:rPr>
          <w:rFonts w:ascii="Times New Roman" w:eastAsia="仿宋_GB2312" w:hAnsi="Times New Roman" w:cs="Times New Roman" w:hint="eastAsia"/>
          <w:color w:val="000000" w:themeColor="text1"/>
          <w:sz w:val="32"/>
          <w:szCs w:val="32"/>
        </w:rPr>
        <w:t>支付政策的优化建议，为深化医疗服务价格改革、推进</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保支付方式改革、保障精神卫生医疗机构可持续运行提供决策参考。</w:t>
      </w:r>
    </w:p>
    <w:p w14:paraId="5A0F884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20EBF691"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（一）精神医疗服务项目定价现状研究。</w:t>
      </w:r>
      <w:r>
        <w:rPr>
          <w:rFonts w:ascii="Times New Roman" w:eastAsia="仿宋_GB2312" w:hAnsi="Times New Roman" w:cs="Times New Roman" w:hint="eastAsia"/>
          <w:color w:val="000000" w:themeColor="text1"/>
          <w:sz w:val="32"/>
          <w:szCs w:val="32"/>
        </w:rPr>
        <w:t>一是梳理国家及地方精神医疗服务价格政策的演变历程与现行框架，分析定价权限、定价方式、价格调整机制的现状及特征；二是选取心理治疗、心理咨询、精神康复治疗等具有代表性的精神</w:t>
      </w:r>
      <w:proofErr w:type="gramStart"/>
      <w:r>
        <w:rPr>
          <w:rFonts w:ascii="Times New Roman" w:eastAsia="仿宋_GB2312" w:hAnsi="Times New Roman" w:cs="Times New Roman" w:hint="eastAsia"/>
          <w:color w:val="000000" w:themeColor="text1"/>
          <w:sz w:val="32"/>
          <w:szCs w:val="32"/>
        </w:rPr>
        <w:t>科特色</w:t>
      </w:r>
      <w:proofErr w:type="gramEnd"/>
      <w:r>
        <w:rPr>
          <w:rFonts w:ascii="Times New Roman" w:eastAsia="仿宋_GB2312" w:hAnsi="Times New Roman" w:cs="Times New Roman" w:hint="eastAsia"/>
          <w:color w:val="000000" w:themeColor="text1"/>
          <w:sz w:val="32"/>
          <w:szCs w:val="32"/>
        </w:rPr>
        <w:t>服务项目，开展多地区、多层级医疗机构的价格现状调查，掌握实际执行价格水平及地区差异；三是选择典型项目开展成本测算，评估价格与成本的匹配程度，剖析价格形成机制存在的问题。</w:t>
      </w:r>
    </w:p>
    <w:p w14:paraId="175EEC4C"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（二）精神医疗服务</w:t>
      </w:r>
      <w:proofErr w:type="gramStart"/>
      <w:r>
        <w:rPr>
          <w:rFonts w:ascii="楷体_GB2312" w:eastAsia="楷体_GB2312" w:hAnsi="楷体_GB2312" w:cs="楷体_GB2312" w:hint="eastAsia"/>
          <w:b/>
          <w:bCs/>
          <w:color w:val="000000" w:themeColor="text1"/>
          <w:sz w:val="32"/>
          <w:szCs w:val="32"/>
        </w:rPr>
        <w:t>医</w:t>
      </w:r>
      <w:proofErr w:type="gramEnd"/>
      <w:r>
        <w:rPr>
          <w:rFonts w:ascii="楷体_GB2312" w:eastAsia="楷体_GB2312" w:hAnsi="楷体_GB2312" w:cs="楷体_GB2312" w:hint="eastAsia"/>
          <w:b/>
          <w:bCs/>
          <w:color w:val="000000" w:themeColor="text1"/>
          <w:sz w:val="32"/>
          <w:szCs w:val="32"/>
        </w:rPr>
        <w:t>保支付政策现状研究。</w:t>
      </w:r>
      <w:r>
        <w:rPr>
          <w:rFonts w:ascii="Times New Roman" w:eastAsia="仿宋_GB2312" w:hAnsi="Times New Roman" w:cs="Times New Roman" w:hint="eastAsia"/>
          <w:color w:val="000000" w:themeColor="text1"/>
          <w:sz w:val="32"/>
          <w:szCs w:val="32"/>
        </w:rPr>
        <w:t>一是梳理各地精神医疗服务</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保支付方式现状，</w:t>
      </w:r>
      <w:proofErr w:type="gramStart"/>
      <w:r>
        <w:rPr>
          <w:rFonts w:ascii="Times New Roman" w:eastAsia="仿宋_GB2312" w:hAnsi="Times New Roman" w:cs="Times New Roman" w:hint="eastAsia"/>
          <w:color w:val="000000" w:themeColor="text1"/>
          <w:sz w:val="32"/>
          <w:szCs w:val="32"/>
        </w:rPr>
        <w:t>比较按床日</w:t>
      </w:r>
      <w:proofErr w:type="gramEnd"/>
      <w:r>
        <w:rPr>
          <w:rFonts w:ascii="Times New Roman" w:eastAsia="仿宋_GB2312" w:hAnsi="Times New Roman" w:cs="Times New Roman" w:hint="eastAsia"/>
          <w:color w:val="000000" w:themeColor="text1"/>
          <w:sz w:val="32"/>
          <w:szCs w:val="32"/>
        </w:rPr>
        <w:t>付费、</w:t>
      </w:r>
      <w:r>
        <w:rPr>
          <w:rFonts w:ascii="Times New Roman" w:eastAsia="仿宋_GB2312" w:hAnsi="Times New Roman" w:cs="Times New Roman" w:hint="eastAsia"/>
          <w:color w:val="000000" w:themeColor="text1"/>
          <w:sz w:val="32"/>
          <w:szCs w:val="32"/>
        </w:rPr>
        <w:lastRenderedPageBreak/>
        <w:t>DRG/DIP</w:t>
      </w:r>
      <w:r>
        <w:rPr>
          <w:rFonts w:ascii="Times New Roman" w:eastAsia="仿宋_GB2312" w:hAnsi="Times New Roman" w:cs="Times New Roman" w:hint="eastAsia"/>
          <w:color w:val="000000" w:themeColor="text1"/>
          <w:sz w:val="32"/>
          <w:szCs w:val="32"/>
        </w:rPr>
        <w:t>付费、按病种付费等不同支付方式的适用范围、支付标准和实施效果；二是选取精神分裂症、抑郁症、孤独症等典型病种，调查不同地区急性期、慢性期、康复期的</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保支付标准、报销比例和患者负担情况，分析支付标准的合理性；三是对典型病种开展住院成本核算，测算病种平均成本，评估支付标准与病种成本的匹配程度。</w:t>
      </w:r>
    </w:p>
    <w:p w14:paraId="2F9BEE5C"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（三）精神医疗服务项目定价和支付政策优化建议研究。</w:t>
      </w:r>
      <w:r>
        <w:rPr>
          <w:rFonts w:ascii="Times New Roman" w:eastAsia="仿宋_GB2312" w:hAnsi="Times New Roman" w:cs="Times New Roman" w:hint="eastAsia"/>
          <w:color w:val="000000" w:themeColor="text1"/>
          <w:sz w:val="32"/>
          <w:szCs w:val="32"/>
        </w:rPr>
        <w:t>在现状调查和成本核算的基础上，分析精神医疗服务项目定价和支付政策存在的问题，借鉴国际精神卫生服务定价和支付的经验，结合我国精神卫生服务体系实际，提出政策优化建议。</w:t>
      </w:r>
    </w:p>
    <w:p w14:paraId="0C141598"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798D1758"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万元</w:t>
      </w:r>
    </w:p>
    <w:p w14:paraId="34C594D6"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1AEBB7FA"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研究总报告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份及政策内参，系统呈现研究背景、方法、主要发现和政策建议；</w:t>
      </w:r>
    </w:p>
    <w:p w14:paraId="5FFDAA51"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调研工具包</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套，包括调查问卷、访谈提纲、成本核算模板等；</w:t>
      </w:r>
    </w:p>
    <w:p w14:paraId="217BBD9E"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学术论文</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篇，在核心期刊发表相关研究成果。</w:t>
      </w:r>
    </w:p>
    <w:p w14:paraId="23262839"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11" w:name="_Toc239925628"/>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8</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儿童青少年网络成瘾的早期识别与干预路径研究</w:t>
      </w:r>
      <w:bookmarkEnd w:id="11"/>
    </w:p>
    <w:p w14:paraId="09E1D3AC"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3782337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18FD4F19" w14:textId="7A6B49E1"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网络成瘾已成为影响我国儿童青少年身心健康的突出公共卫生问题。国务院《未成年人网络保护条例》明确要求卫生健康、教育等部门指导开展未成年人沉迷网络所致精神障碍和心理行为问题的基础研究与筛查评估、诊断、预防、干预等应用研究；教育部《进一步加强中小学生心理健康工作十条措施》将网络沉迷列为影响中小学生心理健康的突出问题；国家卫生健康委将</w:t>
      </w:r>
      <w:r>
        <w:rPr>
          <w:rFonts w:ascii="Times New Roman" w:eastAsia="仿宋_GB2312" w:hAnsi="Times New Roman" w:cs="Times New Roman" w:hint="eastAsia"/>
          <w:color w:val="000000" w:themeColor="text1"/>
          <w:sz w:val="32"/>
          <w:szCs w:val="32"/>
        </w:rPr>
        <w:t>2025</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2027</w:t>
      </w:r>
      <w:r>
        <w:rPr>
          <w:rFonts w:ascii="Times New Roman" w:eastAsia="仿宋_GB2312" w:hAnsi="Times New Roman" w:cs="Times New Roman" w:hint="eastAsia"/>
          <w:color w:val="000000" w:themeColor="text1"/>
          <w:sz w:val="32"/>
          <w:szCs w:val="32"/>
        </w:rPr>
        <w:t>年确定为“儿科和精神卫生服务年”，要求对重点人群有针对性普及心理健康知识。政策层面的持续部署凸显了该问题的紧迫性与治理需求。</w:t>
      </w:r>
    </w:p>
    <w:p w14:paraId="48D03704" w14:textId="313040DC"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研究表明，网络成瘾与青少年抑郁、焦虑、注意缺陷多动障碍等精神心理问题高度共病，相互交织、彼此加重，给个人成长、家庭关系和社会治理带来沉重负担。然而，当前基层学校与社区普遍缺乏标准化的网络成瘾早期识别工具，识别标准不一、预警滞后，分级干预路径不明确，专业力量介入与转介机制不畅，导致“发现难、评估难、干预难”问题突出，难以满足政策落地和一线实际需要。</w:t>
      </w:r>
    </w:p>
    <w:p w14:paraId="76DB727C" w14:textId="41CD318B"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本课题围绕上述问题，</w:t>
      </w:r>
      <w:proofErr w:type="gramStart"/>
      <w:r>
        <w:rPr>
          <w:rFonts w:ascii="Times New Roman" w:eastAsia="仿宋_GB2312" w:hAnsi="Times New Roman" w:cs="Times New Roman" w:hint="eastAsia"/>
          <w:color w:val="000000" w:themeColor="text1"/>
          <w:sz w:val="32"/>
          <w:szCs w:val="32"/>
        </w:rPr>
        <w:t>拟实现</w:t>
      </w:r>
      <w:proofErr w:type="gramEnd"/>
      <w:r>
        <w:rPr>
          <w:rFonts w:ascii="Times New Roman" w:eastAsia="仿宋_GB2312" w:hAnsi="Times New Roman" w:cs="Times New Roman" w:hint="eastAsia"/>
          <w:color w:val="000000" w:themeColor="text1"/>
          <w:sz w:val="32"/>
          <w:szCs w:val="32"/>
        </w:rPr>
        <w:t>两个核心目标：一是构建适用于基层学校与社区的儿童青少年网络成瘾早期识别指标体系，为一线人员提供科学、便捷、可操作的识别依据；</w:t>
      </w:r>
      <w:r>
        <w:rPr>
          <w:rFonts w:ascii="Times New Roman" w:eastAsia="仿宋_GB2312" w:hAnsi="Times New Roman" w:cs="Times New Roman" w:hint="eastAsia"/>
          <w:color w:val="000000" w:themeColor="text1"/>
          <w:sz w:val="32"/>
          <w:szCs w:val="32"/>
        </w:rPr>
        <w:lastRenderedPageBreak/>
        <w:t>二是探索形成以专业人员为主导、家庭</w:t>
      </w:r>
      <w:proofErr w:type="gramStart"/>
      <w:r>
        <w:rPr>
          <w:rFonts w:ascii="Times New Roman" w:eastAsia="仿宋_GB2312" w:hAnsi="Times New Roman" w:cs="Times New Roman" w:hint="eastAsia"/>
          <w:color w:val="000000" w:themeColor="text1"/>
          <w:sz w:val="32"/>
          <w:szCs w:val="32"/>
        </w:rPr>
        <w:t>—学校</w:t>
      </w:r>
      <w:proofErr w:type="gramEnd"/>
      <w:r>
        <w:rPr>
          <w:rFonts w:ascii="Times New Roman" w:eastAsia="仿宋_GB2312" w:hAnsi="Times New Roman" w:cs="Times New Roman" w:hint="eastAsia"/>
          <w:color w:val="000000" w:themeColor="text1"/>
          <w:sz w:val="32"/>
          <w:szCs w:val="32"/>
        </w:rPr>
        <w:t>—专业机构协同的分级干预路径及其实施要点，推动网络成瘾防控关口前移、干预精准高效，为政策实施提供实践支撑与决策参考。</w:t>
      </w:r>
    </w:p>
    <w:p w14:paraId="5BC3FDAD"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08E7AECB"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（一）政策与文献系统梳理。</w:t>
      </w:r>
      <w:r>
        <w:rPr>
          <w:rFonts w:ascii="Times New Roman" w:eastAsia="仿宋_GB2312" w:hAnsi="Times New Roman" w:cs="Times New Roman" w:hint="eastAsia"/>
          <w:color w:val="000000" w:themeColor="text1"/>
          <w:sz w:val="32"/>
          <w:szCs w:val="32"/>
        </w:rPr>
        <w:t>系统梳理国内外儿童青少年网络成瘾相关政策法规、诊断标准（</w:t>
      </w:r>
      <w:r>
        <w:rPr>
          <w:rFonts w:ascii="Times New Roman" w:eastAsia="仿宋_GB2312" w:hAnsi="Times New Roman" w:cs="Times New Roman" w:hint="eastAsia"/>
          <w:color w:val="000000" w:themeColor="text1"/>
          <w:sz w:val="32"/>
          <w:szCs w:val="32"/>
        </w:rPr>
        <w:t>DSM-5</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ICD-11</w:t>
      </w:r>
      <w:r>
        <w:rPr>
          <w:rFonts w:ascii="Times New Roman" w:eastAsia="仿宋_GB2312" w:hAnsi="Times New Roman" w:cs="Times New Roman" w:hint="eastAsia"/>
          <w:color w:val="000000" w:themeColor="text1"/>
          <w:sz w:val="32"/>
          <w:szCs w:val="32"/>
        </w:rPr>
        <w:t>）、筛查评估工具及干预研究成果，分析当前识别与干预的现状、缺口及可借鉴经验，形成文献综述，为指标体系构建与路径设计奠定理论基础。</w:t>
      </w:r>
    </w:p>
    <w:p w14:paraId="3B294629"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（二）网络成瘾早期识别指标体系构建。</w:t>
      </w:r>
      <w:r>
        <w:rPr>
          <w:rFonts w:ascii="Times New Roman" w:eastAsia="仿宋_GB2312" w:hAnsi="Times New Roman" w:cs="Times New Roman" w:hint="eastAsia"/>
          <w:color w:val="000000" w:themeColor="text1"/>
          <w:sz w:val="32"/>
          <w:szCs w:val="32"/>
        </w:rPr>
        <w:t>基于文献研究和专家咨询，筛选适用于基层学校与社区的儿童青少年网络成瘾风险因素与早期预警指标，涵盖每日上网时长、情绪波动、睡眠障碍、学业滑坡、社交退缩等维度，采用德尔菲法开展两轮专家函询，凝练指标并明确权重，形成指标体系初稿。</w:t>
      </w:r>
    </w:p>
    <w:p w14:paraId="39757760" w14:textId="2D0ABD10"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（三）典型案例与一线实践调研。</w:t>
      </w:r>
      <w:r>
        <w:rPr>
          <w:rFonts w:ascii="Times New Roman" w:eastAsia="仿宋_GB2312" w:hAnsi="Times New Roman" w:cs="Times New Roman" w:hint="eastAsia"/>
          <w:color w:val="000000" w:themeColor="text1"/>
          <w:sz w:val="32"/>
          <w:szCs w:val="32"/>
        </w:rPr>
        <w:t>选取</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个地市的中小学校、心理健康服务中心或精神专科医院，开展案例收集与关键知情人半结构化访谈，访谈对象包括心理教师、精神科医师、家长和青少年，识别当前网络成瘾识别与干预中的关键决策环节和现实困境，提炼一线实践经验。</w:t>
      </w:r>
    </w:p>
    <w:p w14:paraId="6A71679A" w14:textId="3FD21F55"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（四）分级干预路径设计。</w:t>
      </w:r>
      <w:r>
        <w:rPr>
          <w:rFonts w:ascii="Times New Roman" w:eastAsia="仿宋_GB2312" w:hAnsi="Times New Roman" w:cs="Times New Roman" w:hint="eastAsia"/>
          <w:color w:val="000000" w:themeColor="text1"/>
          <w:sz w:val="32"/>
          <w:szCs w:val="32"/>
        </w:rPr>
        <w:t>基于指标体系与调研结果，设计“风险识别—分级评估—分类干预”的分级干预路径框架，明确不同风险等级对应的干预策略，涵盖家庭教育指导、</w:t>
      </w:r>
      <w:r>
        <w:rPr>
          <w:rFonts w:ascii="Times New Roman" w:eastAsia="仿宋_GB2312" w:hAnsi="Times New Roman" w:cs="Times New Roman" w:hint="eastAsia"/>
          <w:color w:val="000000" w:themeColor="text1"/>
          <w:sz w:val="32"/>
          <w:szCs w:val="32"/>
        </w:rPr>
        <w:lastRenderedPageBreak/>
        <w:t>学校心理辅导、专业医疗转介等，明确各环节实施主体、流程衔接与转介标准，形成干预路径草案。</w:t>
      </w:r>
    </w:p>
    <w:p w14:paraId="1BA074F6" w14:textId="1FD9DF65"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（五）专家论证与方案修订。</w:t>
      </w:r>
      <w:r>
        <w:rPr>
          <w:rFonts w:ascii="Times New Roman" w:eastAsia="仿宋_GB2312" w:hAnsi="Times New Roman" w:cs="Times New Roman" w:hint="eastAsia"/>
          <w:color w:val="000000" w:themeColor="text1"/>
          <w:sz w:val="32"/>
          <w:szCs w:val="32"/>
        </w:rPr>
        <w:t>邀请儿童精神医学、发展心理学、教育心理学等领域专家</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7</w:t>
      </w:r>
      <w:r>
        <w:rPr>
          <w:rFonts w:ascii="Times New Roman" w:eastAsia="仿宋_GB2312" w:hAnsi="Times New Roman" w:cs="Times New Roman" w:hint="eastAsia"/>
          <w:color w:val="000000" w:themeColor="text1"/>
          <w:sz w:val="32"/>
          <w:szCs w:val="32"/>
        </w:rPr>
        <w:t>人，对识别指标体系和分级干预路径进行论证和修订，确保指标体系科学实用、干预路径切实可行，</w:t>
      </w:r>
      <w:proofErr w:type="gramStart"/>
      <w:r>
        <w:rPr>
          <w:rFonts w:ascii="Times New Roman" w:eastAsia="仿宋_GB2312" w:hAnsi="Times New Roman" w:cs="Times New Roman" w:hint="eastAsia"/>
          <w:color w:val="000000" w:themeColor="text1"/>
          <w:sz w:val="32"/>
          <w:szCs w:val="32"/>
        </w:rPr>
        <w:t>形成终版方案</w:t>
      </w:r>
      <w:proofErr w:type="gramEnd"/>
      <w:r>
        <w:rPr>
          <w:rFonts w:ascii="Times New Roman" w:eastAsia="仿宋_GB2312" w:hAnsi="Times New Roman" w:cs="Times New Roman" w:hint="eastAsia"/>
          <w:color w:val="000000" w:themeColor="text1"/>
          <w:sz w:val="32"/>
          <w:szCs w:val="32"/>
        </w:rPr>
        <w:t>。</w:t>
      </w:r>
    </w:p>
    <w:p w14:paraId="75B3B810"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0AA92E95"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万元</w:t>
      </w:r>
    </w:p>
    <w:p w14:paraId="176CCBD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43D4DC69" w14:textId="045BE443"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形成《儿童青少年网络成瘾早期识别与干预路径研究报告》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份，系统呈现研究背景、主要发现与政策建议。</w:t>
      </w:r>
    </w:p>
    <w:p w14:paraId="581871CC"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形成《儿童青少年网络成瘾基层筛查与分级干预操作建议》</w:t>
      </w:r>
      <w:r>
        <w:rPr>
          <w:rFonts w:ascii="Times New Roman" w:eastAsia="仿宋_GB2312" w:hAnsi="Times New Roman" w:cs="Times New Roman" w:hint="eastAsia"/>
          <w:color w:val="000000" w:themeColor="text1"/>
          <w:sz w:val="32"/>
          <w:szCs w:val="32"/>
        </w:rPr>
        <w:t xml:space="preserve">1 </w:t>
      </w:r>
      <w:r>
        <w:rPr>
          <w:rFonts w:ascii="Times New Roman" w:eastAsia="仿宋_GB2312" w:hAnsi="Times New Roman" w:cs="Times New Roman" w:hint="eastAsia"/>
          <w:color w:val="000000" w:themeColor="text1"/>
          <w:sz w:val="32"/>
          <w:szCs w:val="32"/>
        </w:rPr>
        <w:t>份，为基层学校与社区提供可直接使用的筛查评估与分级干预工具。</w:t>
      </w:r>
    </w:p>
    <w:p w14:paraId="3CD28E2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围绕网络成瘾早期识别指标体系、分级干预路径等方向，形成学术论文</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w:t>
      </w:r>
    </w:p>
    <w:p w14:paraId="74A44F59"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12" w:name="_Toc239925629"/>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9</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精神障碍患者社区康复分级分类管理研究</w:t>
      </w:r>
      <w:bookmarkEnd w:id="12"/>
    </w:p>
    <w:p w14:paraId="5E84F9B9"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2E6D19BB"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2A80E783"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《中华人民共和国精神卫生法》明确要求做好精神障碍患者社区康复服务，国家“精康融合行动”进一步对健全社区康复体系、提升服务质量</w:t>
      </w:r>
      <w:proofErr w:type="gramStart"/>
      <w:r>
        <w:rPr>
          <w:rFonts w:ascii="Times New Roman" w:eastAsia="仿宋_GB2312" w:hAnsi="Times New Roman" w:cs="Times New Roman" w:hint="eastAsia"/>
          <w:color w:val="000000" w:themeColor="text1"/>
          <w:sz w:val="32"/>
          <w:szCs w:val="32"/>
        </w:rPr>
        <w:t>作出</w:t>
      </w:r>
      <w:proofErr w:type="gramEnd"/>
      <w:r>
        <w:rPr>
          <w:rFonts w:ascii="Times New Roman" w:eastAsia="仿宋_GB2312" w:hAnsi="Times New Roman" w:cs="Times New Roman" w:hint="eastAsia"/>
          <w:color w:val="000000" w:themeColor="text1"/>
          <w:sz w:val="32"/>
          <w:szCs w:val="32"/>
        </w:rPr>
        <w:t>系统部署，推动医疗、康复、社区管理多方协同，打通精神障碍患者从医院治疗回归社区生活的关键环节。近年来，全国各地持续加大精神障碍社区康复服务供给，各类社区康复站点逐步落地，服务覆盖面持续扩大，越来越多出院后的精神障碍患者能够就近获取康复支持。</w:t>
      </w:r>
      <w:r>
        <w:rPr>
          <w:rFonts w:ascii="Times New Roman" w:eastAsia="仿宋_GB2312" w:hAnsi="Times New Roman" w:cs="Times New Roman" w:hint="eastAsia"/>
          <w:color w:val="000000" w:themeColor="text1"/>
          <w:sz w:val="32"/>
          <w:szCs w:val="32"/>
        </w:rPr>
        <w:t>2018</w:t>
      </w:r>
      <w:r>
        <w:rPr>
          <w:rFonts w:ascii="Times New Roman" w:eastAsia="仿宋_GB2312" w:hAnsi="Times New Roman" w:cs="Times New Roman" w:hint="eastAsia"/>
          <w:color w:val="000000" w:themeColor="text1"/>
          <w:sz w:val="32"/>
          <w:szCs w:val="32"/>
        </w:rPr>
        <w:t>年版《严重精神障碍管理治疗工作规范》建立了危险性</w:t>
      </w: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级评估体系，并针对不同风险等级明确了随访管理要求。但该体系重点聚焦肇事肇祸风险管控，并未配套社区康复维度的分级分类干预标准。从全国整体运行情况来看，目前尚未形成统一的精神障碍患者社区康复分级分类服务标准，缺少全国通用的评估标尺与干预指引。基层普遍存在评估工具不统一、分级尺度把握不一、干预方案同质化等突出问题，难以根据患者病情风险、社会功能状态、个体康复需求提供精准差异化服务，直接导致康复资源配置与实际服务需求错配：部分高风险患者得不到足够的随访、干预与监护支持，病情波动和复发风险得不到有效管控，给个人、家庭和社会带来潜在安全隐患；而部分病情稳定、康复状况较</w:t>
      </w:r>
      <w:r>
        <w:rPr>
          <w:rFonts w:ascii="Times New Roman" w:eastAsia="仿宋_GB2312" w:hAnsi="Times New Roman" w:cs="Times New Roman" w:hint="eastAsia"/>
          <w:color w:val="000000" w:themeColor="text1"/>
          <w:sz w:val="32"/>
          <w:szCs w:val="32"/>
        </w:rPr>
        <w:lastRenderedPageBreak/>
        <w:t>好的患者却接受了不必要的过度服务，有限的康复人力、场地、经费被无谓消耗，造成公共康复资源浪费。与此同时，评估－干预－转介的全流程闭环管理机制尚不健全，部分地区医疗救治、社区康复、严重精神障碍综合管理之间信息不通、衔接不畅，患者出院对接、病情变化转介、康复效果跟踪等关键环节存在断点，难以形成连续不间断的服务链条，既不利于患者社会功能的持续恢复，也阻碍他们平稳回归家庭、重返社会。因此，开展精神障碍患者社区康复分级分类规范化管理研究，是破解当前</w:t>
      </w:r>
      <w:proofErr w:type="gramStart"/>
      <w:r>
        <w:rPr>
          <w:rFonts w:ascii="Times New Roman" w:eastAsia="仿宋_GB2312" w:hAnsi="Times New Roman" w:cs="Times New Roman" w:hint="eastAsia"/>
          <w:color w:val="000000" w:themeColor="text1"/>
          <w:sz w:val="32"/>
          <w:szCs w:val="32"/>
        </w:rPr>
        <w:t>基层精康服务</w:t>
      </w:r>
      <w:proofErr w:type="gramEnd"/>
      <w:r>
        <w:rPr>
          <w:rFonts w:ascii="Times New Roman" w:eastAsia="仿宋_GB2312" w:hAnsi="Times New Roman" w:cs="Times New Roman" w:hint="eastAsia"/>
          <w:color w:val="000000" w:themeColor="text1"/>
          <w:sz w:val="32"/>
          <w:szCs w:val="32"/>
        </w:rPr>
        <w:t>现实痛点、</w:t>
      </w:r>
      <w:proofErr w:type="gramStart"/>
      <w:r>
        <w:rPr>
          <w:rFonts w:ascii="Times New Roman" w:eastAsia="仿宋_GB2312" w:hAnsi="Times New Roman" w:cs="Times New Roman" w:hint="eastAsia"/>
          <w:color w:val="000000" w:themeColor="text1"/>
          <w:sz w:val="32"/>
          <w:szCs w:val="32"/>
        </w:rPr>
        <w:t>落实精康融合</w:t>
      </w:r>
      <w:proofErr w:type="gramEnd"/>
      <w:r>
        <w:rPr>
          <w:rFonts w:ascii="Times New Roman" w:eastAsia="仿宋_GB2312" w:hAnsi="Times New Roman" w:cs="Times New Roman" w:hint="eastAsia"/>
          <w:color w:val="000000" w:themeColor="text1"/>
          <w:sz w:val="32"/>
          <w:szCs w:val="32"/>
        </w:rPr>
        <w:t>行动工作要求的迫切现实需要。</w:t>
      </w:r>
    </w:p>
    <w:p w14:paraId="2E3E587E"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课题立足国内基层精神卫生与社区康复工作实际，充分考虑不同地区经济水平、机构能力、人员队伍的现实差异，聚焦分级评估不规范、分类干预不精准、全流程管理机制不完善等核心短板，通过系统政策梳理、多维度实地调研、管理体系构建、小范围试点实践等研究路径，着力研究形成一套科学可行、贴合基层实操条件的精神障碍患者社区康复分级分类管理模式。进一步厘清分级评估指标、分类干预内容、跨机构转介衔接的完整工作流程，明确不同风险等级患者对应的服务强度、管理频次与责任主体，推动社区精神障碍康复服务从</w:t>
      </w:r>
      <w:proofErr w:type="gramStart"/>
      <w:r>
        <w:rPr>
          <w:rFonts w:ascii="Times New Roman" w:eastAsia="仿宋_GB2312" w:hAnsi="Times New Roman" w:cs="Times New Roman" w:hint="eastAsia"/>
          <w:color w:val="000000" w:themeColor="text1"/>
          <w:sz w:val="32"/>
          <w:szCs w:val="32"/>
        </w:rPr>
        <w:t>粗放式普惠</w:t>
      </w:r>
      <w:proofErr w:type="gramEnd"/>
      <w:r>
        <w:rPr>
          <w:rFonts w:ascii="Times New Roman" w:eastAsia="仿宋_GB2312" w:hAnsi="Times New Roman" w:cs="Times New Roman" w:hint="eastAsia"/>
          <w:color w:val="000000" w:themeColor="text1"/>
          <w:sz w:val="32"/>
          <w:szCs w:val="32"/>
        </w:rPr>
        <w:t>供给向精细化、规范化转型，切实提升社区康复服务的针对性与实际成效，减少病情复发，改善患者社会功能，助力更多精神障碍患者平稳回归家庭与社会。</w:t>
      </w:r>
    </w:p>
    <w:p w14:paraId="28D5B3B0"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295B3F9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lastRenderedPageBreak/>
        <w:t>本课题将按照“政策梳理—现状调研—体系构建—试点验证—优化落地”的技术路线推进实施。</w:t>
      </w:r>
    </w:p>
    <w:p w14:paraId="2CA2E609"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一是开展政策与行业现状梳理分析。</w:t>
      </w:r>
      <w:r>
        <w:rPr>
          <w:rFonts w:ascii="Times New Roman" w:eastAsia="仿宋_GB2312" w:hAnsi="Times New Roman" w:cs="Times New Roman" w:hint="eastAsia"/>
          <w:color w:val="000000" w:themeColor="text1"/>
          <w:sz w:val="32"/>
          <w:szCs w:val="32"/>
        </w:rPr>
        <w:t>系统梳理国家及各省市关于精神障碍社区康复、分级管理的相关法律法规与政策文件，全面汇总国内</w:t>
      </w:r>
      <w:proofErr w:type="gramStart"/>
      <w:r>
        <w:rPr>
          <w:rFonts w:ascii="Times New Roman" w:eastAsia="仿宋_GB2312" w:hAnsi="Times New Roman" w:cs="Times New Roman" w:hint="eastAsia"/>
          <w:color w:val="000000" w:themeColor="text1"/>
          <w:sz w:val="32"/>
          <w:szCs w:val="32"/>
        </w:rPr>
        <w:t>各地区精康融合</w:t>
      </w:r>
      <w:proofErr w:type="gramEnd"/>
      <w:r>
        <w:rPr>
          <w:rFonts w:ascii="Times New Roman" w:eastAsia="仿宋_GB2312" w:hAnsi="Times New Roman" w:cs="Times New Roman" w:hint="eastAsia"/>
          <w:color w:val="000000" w:themeColor="text1"/>
          <w:sz w:val="32"/>
          <w:szCs w:val="32"/>
        </w:rPr>
        <w:t>试点的实践经验与现存突出问题，整理现有康复评估量表与风险分级工具，最终形成</w:t>
      </w:r>
      <w:proofErr w:type="gramStart"/>
      <w:r>
        <w:rPr>
          <w:rFonts w:ascii="Times New Roman" w:eastAsia="仿宋_GB2312" w:hAnsi="Times New Roman" w:cs="Times New Roman" w:hint="eastAsia"/>
          <w:color w:val="000000" w:themeColor="text1"/>
          <w:sz w:val="32"/>
          <w:szCs w:val="32"/>
        </w:rPr>
        <w:t>政策台账与</w:t>
      </w:r>
      <w:proofErr w:type="gramEnd"/>
      <w:r>
        <w:rPr>
          <w:rFonts w:ascii="Times New Roman" w:eastAsia="仿宋_GB2312" w:hAnsi="Times New Roman" w:cs="Times New Roman" w:hint="eastAsia"/>
          <w:color w:val="000000" w:themeColor="text1"/>
          <w:sz w:val="32"/>
          <w:szCs w:val="32"/>
        </w:rPr>
        <w:t>现状问题清单，本部分工作由课题承担单位自主完成。</w:t>
      </w:r>
    </w:p>
    <w:p w14:paraId="005FB5E0"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二是开展基层现状调研与数据采集。</w:t>
      </w:r>
      <w:r>
        <w:rPr>
          <w:rFonts w:ascii="Times New Roman" w:eastAsia="仿宋_GB2312" w:hAnsi="Times New Roman" w:cs="Times New Roman" w:hint="eastAsia"/>
          <w:color w:val="000000" w:themeColor="text1"/>
          <w:sz w:val="32"/>
          <w:szCs w:val="32"/>
        </w:rPr>
        <w:t>面向社区精神康复工作人员、精神障碍患者及其家属开展问卷调查与半结构化访谈，采集患者病情风险等级、社会功能水平、康复现实需求、现有康复服务落地执行情况等核心信息，深入剖析同质化康复服务与分级管理执行过程中存在的现实漏洞；严格遵循样本遴选规范，落实受试者信息脱敏保护要求，保障调研符合伦理规范，其中入户访谈、现场数据采集等环节可委托外部合作单位承担。</w:t>
      </w:r>
    </w:p>
    <w:p w14:paraId="72D0F43D"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三是构建分级分类管理体系。</w:t>
      </w:r>
      <w:r>
        <w:rPr>
          <w:rFonts w:ascii="Times New Roman" w:eastAsia="仿宋_GB2312" w:hAnsi="Times New Roman" w:cs="Times New Roman" w:hint="eastAsia"/>
          <w:color w:val="000000" w:themeColor="text1"/>
          <w:sz w:val="32"/>
          <w:szCs w:val="32"/>
        </w:rPr>
        <w:t>综合</w:t>
      </w:r>
      <w:proofErr w:type="gramStart"/>
      <w:r>
        <w:rPr>
          <w:rFonts w:ascii="Times New Roman" w:eastAsia="仿宋_GB2312" w:hAnsi="Times New Roman" w:cs="Times New Roman" w:hint="eastAsia"/>
          <w:color w:val="000000" w:themeColor="text1"/>
          <w:sz w:val="32"/>
          <w:szCs w:val="32"/>
        </w:rPr>
        <w:t>研判患者</w:t>
      </w:r>
      <w:proofErr w:type="gramEnd"/>
      <w:r>
        <w:rPr>
          <w:rFonts w:ascii="Times New Roman" w:eastAsia="仿宋_GB2312" w:hAnsi="Times New Roman" w:cs="Times New Roman" w:hint="eastAsia"/>
          <w:color w:val="000000" w:themeColor="text1"/>
          <w:sz w:val="32"/>
          <w:szCs w:val="32"/>
        </w:rPr>
        <w:t>肇事肇祸风险、社会适应能力与个性化康复需求，建立三级分级标准与分类干预模型，明确不同层级对象对应的康复服务项目、随访管理频次、双向转介处置流程，以及医疗、社区、家庭各方的责任分工，体系设计充分适配现行基层</w:t>
      </w:r>
      <w:proofErr w:type="gramStart"/>
      <w:r>
        <w:rPr>
          <w:rFonts w:ascii="Times New Roman" w:eastAsia="仿宋_GB2312" w:hAnsi="Times New Roman" w:cs="Times New Roman" w:hint="eastAsia"/>
          <w:color w:val="000000" w:themeColor="text1"/>
          <w:sz w:val="32"/>
          <w:szCs w:val="32"/>
        </w:rPr>
        <w:t>精防服务</w:t>
      </w:r>
      <w:proofErr w:type="gramEnd"/>
      <w:r>
        <w:rPr>
          <w:rFonts w:ascii="Times New Roman" w:eastAsia="仿宋_GB2312" w:hAnsi="Times New Roman" w:cs="Times New Roman" w:hint="eastAsia"/>
          <w:color w:val="000000" w:themeColor="text1"/>
          <w:sz w:val="32"/>
          <w:szCs w:val="32"/>
        </w:rPr>
        <w:t>架构，本部分由课题承担单位自主完成。</w:t>
      </w:r>
    </w:p>
    <w:p w14:paraId="5536CC42"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四是开展管理方案试点应用与效果评估。</w:t>
      </w:r>
      <w:r>
        <w:rPr>
          <w:rFonts w:ascii="Times New Roman" w:eastAsia="仿宋_GB2312" w:hAnsi="Times New Roman" w:cs="Times New Roman" w:hint="eastAsia"/>
          <w:color w:val="000000" w:themeColor="text1"/>
          <w:sz w:val="32"/>
          <w:szCs w:val="32"/>
        </w:rPr>
        <w:t>遴选具有代表</w:t>
      </w:r>
      <w:r>
        <w:rPr>
          <w:rFonts w:ascii="Times New Roman" w:eastAsia="仿宋_GB2312" w:hAnsi="Times New Roman" w:cs="Times New Roman" w:hint="eastAsia"/>
          <w:color w:val="000000" w:themeColor="text1"/>
          <w:sz w:val="32"/>
          <w:szCs w:val="32"/>
        </w:rPr>
        <w:lastRenderedPageBreak/>
        <w:t>性的试点社区落地试行分级分类管理方案，开展周期性康复干预，对比分析患者服药依从性、病情复发率、社会功能恢复状况等核心指标，梳理方案在基层落地过程中存在的堵点难点，实现全过程动态记录、闭环管控、多维</w:t>
      </w:r>
      <w:proofErr w:type="gramStart"/>
      <w:r>
        <w:rPr>
          <w:rFonts w:ascii="Times New Roman" w:eastAsia="仿宋_GB2312" w:hAnsi="Times New Roman" w:cs="Times New Roman" w:hint="eastAsia"/>
          <w:color w:val="000000" w:themeColor="text1"/>
          <w:sz w:val="32"/>
          <w:szCs w:val="32"/>
        </w:rPr>
        <w:t>度数据</w:t>
      </w:r>
      <w:proofErr w:type="gramEnd"/>
      <w:r>
        <w:rPr>
          <w:rFonts w:ascii="Times New Roman" w:eastAsia="仿宋_GB2312" w:hAnsi="Times New Roman" w:cs="Times New Roman" w:hint="eastAsia"/>
          <w:color w:val="000000" w:themeColor="text1"/>
          <w:sz w:val="32"/>
          <w:szCs w:val="32"/>
        </w:rPr>
        <w:t>对比分析；试点实施、随访评估工作可委托外部单位承担。</w:t>
      </w:r>
    </w:p>
    <w:p w14:paraId="3246F132"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五是完成方案优化与政策建议撰写。</w:t>
      </w:r>
      <w:r>
        <w:rPr>
          <w:rFonts w:ascii="Times New Roman" w:eastAsia="仿宋_GB2312" w:hAnsi="Times New Roman" w:cs="Times New Roman" w:hint="eastAsia"/>
          <w:color w:val="000000" w:themeColor="text1"/>
          <w:sz w:val="32"/>
          <w:szCs w:val="32"/>
        </w:rPr>
        <w:t>结合试点实践反馈迭代优化分级标准、服务流程与管理机制，形成适配全国基层使用的标准化管理规范，提出可复制推广的政策落地建议，兼顾专业科学性与基层实操性，本部分工作由课题承担单位自主完成。</w:t>
      </w:r>
    </w:p>
    <w:p w14:paraId="669FD03F"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1C04ECDC"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万元</w:t>
      </w:r>
    </w:p>
    <w:p w14:paraId="03FF83F3"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7C75B473"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完成《精神障碍患者社区康复分级分类规范化管理研究报告》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份，系统梳理政策调研成果与试点实践经验，完整呈现分级分类管理模式、具体实施路径与配套对策建议，为社区精神障碍康复规范化建设提供专业研究支撑。</w:t>
      </w:r>
    </w:p>
    <w:p w14:paraId="4A98A24D"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编写《精神障碍社区康复分级分类管理规范》，面向一线精神障碍康复从业人员，明确评估工具、分级标准、干预措施与转介流程，内容突出实操性，可供基层从业人员直接参考使用。</w:t>
      </w:r>
    </w:p>
    <w:p w14:paraId="5C974DFF"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产出学术论文或政策</w:t>
      </w:r>
      <w:proofErr w:type="gramStart"/>
      <w:r>
        <w:rPr>
          <w:rFonts w:ascii="Times New Roman" w:eastAsia="仿宋_GB2312" w:hAnsi="Times New Roman" w:cs="Times New Roman" w:hint="eastAsia"/>
          <w:color w:val="000000" w:themeColor="text1"/>
          <w:sz w:val="32"/>
          <w:szCs w:val="32"/>
        </w:rPr>
        <w:t>研</w:t>
      </w:r>
      <w:proofErr w:type="gramEnd"/>
      <w:r>
        <w:rPr>
          <w:rFonts w:ascii="Times New Roman" w:eastAsia="仿宋_GB2312" w:hAnsi="Times New Roman" w:cs="Times New Roman" w:hint="eastAsia"/>
          <w:color w:val="000000" w:themeColor="text1"/>
          <w:sz w:val="32"/>
          <w:szCs w:val="32"/>
        </w:rPr>
        <w:t>报</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w:t>
      </w:r>
    </w:p>
    <w:p w14:paraId="33980A4D"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13" w:name="_Toc239925630"/>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10</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精神障碍康复人群长期养护一体化服务体系建设研究</w:t>
      </w:r>
      <w:bookmarkEnd w:id="13"/>
    </w:p>
    <w:p w14:paraId="6ACFFD91"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483F9C76"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4B622D3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精神卫生既是重大公共卫生问题，也是重要社会问题。</w:t>
      </w:r>
      <w:bookmarkStart w:id="14" w:name="OLE_LINK4"/>
      <w:r>
        <w:rPr>
          <w:rFonts w:ascii="Times New Roman" w:eastAsia="仿宋_GB2312" w:hAnsi="Times New Roman" w:cs="Times New Roman" w:hint="eastAsia"/>
          <w:color w:val="000000" w:themeColor="text1"/>
          <w:sz w:val="32"/>
          <w:szCs w:val="32"/>
        </w:rPr>
        <w:t>当前我国精神障碍急性期后康复</w:t>
      </w:r>
      <w:bookmarkEnd w:id="14"/>
      <w:r>
        <w:rPr>
          <w:rFonts w:ascii="Times New Roman" w:eastAsia="仿宋_GB2312" w:hAnsi="Times New Roman" w:cs="Times New Roman" w:hint="eastAsia"/>
          <w:color w:val="000000" w:themeColor="text1"/>
          <w:sz w:val="32"/>
          <w:szCs w:val="32"/>
        </w:rPr>
        <w:t>、慢性稳定期康复和失能患者长期照护供给存在明显短板：医疗机构康复职能弱化，急性期救治、恢复期康复、稳定期养护、失能期照护各环节衔接不畅；区县和社区康复养护资源不足，居家康复与家庭病床护理缺少统一标准；卫健、民政、</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等多部门支付保障机制相互割裂，患者全周期康复养护需求难以得到满足。人口老龄化加深使家庭照护负担沉重，“一人失能、全家失衡”问题突出，患者长期康复养护需求量大面广，涉及医疗、康复、护理、照料与社会支持等多个环节，单一机构、单一部门无法独立承担，必须依靠体系建设整体回应。对</w:t>
      </w:r>
      <w:proofErr w:type="gramStart"/>
      <w:r>
        <w:rPr>
          <w:rFonts w:ascii="Times New Roman" w:eastAsia="仿宋_GB2312" w:hAnsi="Times New Roman" w:cs="Times New Roman" w:hint="eastAsia"/>
          <w:color w:val="000000" w:themeColor="text1"/>
          <w:sz w:val="32"/>
          <w:szCs w:val="32"/>
        </w:rPr>
        <w:t>标国家</w:t>
      </w:r>
      <w:proofErr w:type="gramEnd"/>
      <w:r>
        <w:rPr>
          <w:rFonts w:ascii="Times New Roman" w:eastAsia="仿宋_GB2312" w:hAnsi="Times New Roman" w:cs="Times New Roman" w:hint="eastAsia"/>
          <w:color w:val="000000" w:themeColor="text1"/>
          <w:sz w:val="32"/>
          <w:szCs w:val="32"/>
        </w:rPr>
        <w:t>康复护理扩容提升工程和民政部等四部门“精康融合行动”部署，亟须构建分层分级、</w:t>
      </w:r>
      <w:proofErr w:type="gramStart"/>
      <w:r>
        <w:rPr>
          <w:rFonts w:ascii="Times New Roman" w:eastAsia="仿宋_GB2312" w:hAnsi="Times New Roman" w:cs="Times New Roman" w:hint="eastAsia"/>
          <w:color w:val="000000" w:themeColor="text1"/>
          <w:sz w:val="32"/>
          <w:szCs w:val="32"/>
        </w:rPr>
        <w:t>医养康护</w:t>
      </w:r>
      <w:proofErr w:type="gramEnd"/>
      <w:r>
        <w:rPr>
          <w:rFonts w:ascii="Times New Roman" w:eastAsia="仿宋_GB2312" w:hAnsi="Times New Roman" w:cs="Times New Roman" w:hint="eastAsia"/>
          <w:color w:val="000000" w:themeColor="text1"/>
          <w:sz w:val="32"/>
          <w:szCs w:val="32"/>
        </w:rPr>
        <w:t>衔接的长期养护一体化服务体系。</w:t>
      </w:r>
    </w:p>
    <w:p w14:paraId="106D625D" w14:textId="4405A80C"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本课题围绕“精神障碍康复人群长期养护一体化服务体系建设”展开系统研究。按东、中、西三大区域，拟选取上海、湖南、四川</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个典型省份，分层调研省级、市级、区县医疗机构、社区卫生中心和家庭病床的康复养护服务现状，面向急性期后、慢性稳定期、重度失能三类患者开展面上需</w:t>
      </w:r>
      <w:r>
        <w:rPr>
          <w:rFonts w:ascii="Times New Roman" w:eastAsia="仿宋_GB2312" w:hAnsi="Times New Roman" w:cs="Times New Roman" w:hint="eastAsia"/>
          <w:color w:val="000000" w:themeColor="text1"/>
          <w:sz w:val="32"/>
          <w:szCs w:val="32"/>
        </w:rPr>
        <w:lastRenderedPageBreak/>
        <w:t>求调查和典型案例挖掘，总结可复制、可推广的典型经验。在系统梳理国内外长期精神康复和延续性护理的成熟模式基础上，划分各级机构与社区、居家养护的职能边界，区分三类人群的养护需求差异，探索“机构—社区—居家”一体化的康复与长期照护实施路径和服务模式，提出东</w:t>
      </w:r>
      <w:r w:rsidR="00844609">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中</w:t>
      </w:r>
      <w:r w:rsidR="00844609">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西部差异化落地政策建议，为健全精神障碍康复人群长期养护服务体系、促进</w:t>
      </w:r>
      <w:proofErr w:type="gramStart"/>
      <w:r>
        <w:rPr>
          <w:rFonts w:ascii="Times New Roman" w:eastAsia="仿宋_GB2312" w:hAnsi="Times New Roman" w:cs="Times New Roman" w:hint="eastAsia"/>
          <w:color w:val="000000" w:themeColor="text1"/>
          <w:sz w:val="32"/>
          <w:szCs w:val="32"/>
        </w:rPr>
        <w:t>精康患者</w:t>
      </w:r>
      <w:proofErr w:type="gramEnd"/>
      <w:r>
        <w:rPr>
          <w:rFonts w:ascii="Times New Roman" w:eastAsia="仿宋_GB2312" w:hAnsi="Times New Roman" w:cs="Times New Roman" w:hint="eastAsia"/>
          <w:color w:val="000000" w:themeColor="text1"/>
          <w:sz w:val="32"/>
          <w:szCs w:val="32"/>
        </w:rPr>
        <w:t>回归和融入社会提供决策参考。</w:t>
      </w:r>
    </w:p>
    <w:p w14:paraId="4F6332EC"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2BA556DC"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（1）分层进行面上调查与典型经验挖掘。</w:t>
      </w:r>
      <w:r>
        <w:rPr>
          <w:rFonts w:ascii="Times New Roman" w:eastAsia="仿宋_GB2312" w:hAnsi="Times New Roman" w:cs="Times New Roman" w:hint="eastAsia"/>
          <w:color w:val="000000" w:themeColor="text1"/>
          <w:sz w:val="32"/>
          <w:szCs w:val="32"/>
        </w:rPr>
        <w:t>按东、中、西三大区域选取上海市、湖南省、四川省为典型省份，在省级、市级、区县精神卫生医疗机构、社区卫生服务中心（站）、精神障碍社区康复机构和家庭病床各层级开展面上调查，面向急性后期、慢性稳定期、重度失能三类患者及其家庭，按全周期连续性思路设计需求调研，摸清康复与长期养护需求。深入挖掘三地运行良好、成效明显的典型经验和典型案例，分析其主要做法、服务内容和运行机制，提炼可供其他地区借鉴的实施路径和服务模式。</w:t>
      </w:r>
    </w:p>
    <w:p w14:paraId="01020892"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（2）模式梳理与职能边界划分。</w:t>
      </w:r>
      <w:r>
        <w:rPr>
          <w:rFonts w:ascii="Times New Roman" w:eastAsia="仿宋_GB2312" w:hAnsi="Times New Roman" w:cs="Times New Roman" w:hint="eastAsia"/>
          <w:color w:val="000000" w:themeColor="text1"/>
          <w:sz w:val="32"/>
          <w:szCs w:val="32"/>
        </w:rPr>
        <w:t>梳理国内外长期精神康复、延续性护理和长期照护成熟模式，结合调研结果明确省、市、区县医疗机构与社区、居家养护机构的职能定位和转介衔接机制，构建“急性期治疗—恢复期康复—稳定期养护—失能期照护”全链条一体化体系框架。</w:t>
      </w:r>
    </w:p>
    <w:p w14:paraId="460F89ED"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（3）养护需求分层。</w:t>
      </w:r>
      <w:r>
        <w:rPr>
          <w:rFonts w:ascii="Times New Roman" w:eastAsia="仿宋_GB2312" w:hAnsi="Times New Roman" w:cs="Times New Roman" w:hint="eastAsia"/>
          <w:color w:val="000000" w:themeColor="text1"/>
          <w:sz w:val="32"/>
          <w:szCs w:val="32"/>
        </w:rPr>
        <w:t>区分急性期后、慢性稳定、重度失</w:t>
      </w:r>
      <w:r>
        <w:rPr>
          <w:rFonts w:ascii="Times New Roman" w:eastAsia="仿宋_GB2312" w:hAnsi="Times New Roman" w:cs="Times New Roman" w:hint="eastAsia"/>
          <w:color w:val="000000" w:themeColor="text1"/>
          <w:sz w:val="32"/>
          <w:szCs w:val="32"/>
        </w:rPr>
        <w:lastRenderedPageBreak/>
        <w:t>能三类人群在医疗、康复、护理、照护、社会参与等方面的需求差异，形成分类识别、评估转介、分级养护方案。</w:t>
      </w:r>
    </w:p>
    <w:p w14:paraId="5D2B2E7A"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（4）协同支付模式构建。</w:t>
      </w:r>
      <w:r>
        <w:rPr>
          <w:rFonts w:ascii="Times New Roman" w:eastAsia="仿宋_GB2312" w:hAnsi="Times New Roman" w:cs="Times New Roman" w:hint="eastAsia"/>
          <w:color w:val="000000" w:themeColor="text1"/>
          <w:sz w:val="32"/>
          <w:szCs w:val="32"/>
        </w:rPr>
        <w:t>探索建立卫健、民政、</w:t>
      </w:r>
      <w:proofErr w:type="gramStart"/>
      <w:r>
        <w:rPr>
          <w:rFonts w:ascii="Times New Roman" w:eastAsia="仿宋_GB2312" w:hAnsi="Times New Roman" w:cs="Times New Roman" w:hint="eastAsia"/>
          <w:color w:val="000000" w:themeColor="text1"/>
          <w:sz w:val="32"/>
          <w:szCs w:val="32"/>
        </w:rPr>
        <w:t>医</w:t>
      </w:r>
      <w:proofErr w:type="gramEnd"/>
      <w:r>
        <w:rPr>
          <w:rFonts w:ascii="Times New Roman" w:eastAsia="仿宋_GB2312" w:hAnsi="Times New Roman" w:cs="Times New Roman" w:hint="eastAsia"/>
          <w:color w:val="000000" w:themeColor="text1"/>
          <w:sz w:val="32"/>
          <w:szCs w:val="32"/>
        </w:rPr>
        <w:t>保联动的支付机制，覆盖上门护理、居家康复病床和长期照护，探索“医疗—康复—养护—保障”多部门协同与费用分担路径。</w:t>
      </w:r>
    </w:p>
    <w:p w14:paraId="5CA2DA68"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6EA1AAAF"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万元</w:t>
      </w:r>
    </w:p>
    <w:p w14:paraId="4B1DF2C9"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56F7E28F"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1. </w:t>
      </w:r>
      <w:r>
        <w:rPr>
          <w:rFonts w:ascii="Times New Roman" w:eastAsia="仿宋_GB2312" w:hAnsi="Times New Roman" w:cs="Times New Roman" w:hint="eastAsia"/>
          <w:color w:val="000000" w:themeColor="text1"/>
          <w:sz w:val="32"/>
          <w:szCs w:val="32"/>
        </w:rPr>
        <w:t>产出《精神障碍康复人群长期养护一体化服务体系建设研究》报告一份；</w:t>
      </w:r>
    </w:p>
    <w:p w14:paraId="7EBB641C"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发表相关论文</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w:t>
      </w:r>
    </w:p>
    <w:p w14:paraId="75FC700B" w14:textId="77777777" w:rsidR="00E41165" w:rsidRDefault="00000000">
      <w:pPr>
        <w:pStyle w:val="1"/>
        <w:keepNext w:val="0"/>
        <w:keepLines w:val="0"/>
        <w:pageBreakBefore/>
        <w:snapToGrid/>
        <w:spacing w:line="600" w:lineRule="exact"/>
        <w:textAlignment w:val="center"/>
        <w:rPr>
          <w:rFonts w:ascii="Times New Roman" w:hAnsi="Times New Roman" w:cs="Times New Roman"/>
          <w:color w:val="000000" w:themeColor="text1"/>
          <w:spacing w:val="-11"/>
        </w:rPr>
      </w:pPr>
      <w:bookmarkStart w:id="15" w:name="_Toc239925631"/>
      <w:r>
        <w:rPr>
          <w:rFonts w:ascii="Times New Roman" w:hAnsi="Times New Roman" w:cs="Times New Roman" w:hint="eastAsia"/>
          <w:color w:val="000000" w:themeColor="text1"/>
          <w:spacing w:val="-11"/>
        </w:rPr>
        <w:lastRenderedPageBreak/>
        <w:t>课题</w:t>
      </w:r>
      <w:r>
        <w:rPr>
          <w:rFonts w:ascii="Times New Roman" w:hAnsi="Times New Roman" w:cs="Times New Roman" w:hint="eastAsia"/>
          <w:color w:val="000000" w:themeColor="text1"/>
          <w:spacing w:val="-11"/>
        </w:rPr>
        <w:t>11</w:t>
      </w:r>
      <w:r>
        <w:rPr>
          <w:rFonts w:ascii="Times New Roman" w:hAnsi="Times New Roman" w:cs="Times New Roman"/>
          <w:color w:val="000000" w:themeColor="text1"/>
          <w:spacing w:val="-11"/>
        </w:rPr>
        <w:t xml:space="preserve"> </w:t>
      </w:r>
      <w:r>
        <w:rPr>
          <w:rFonts w:ascii="Times New Roman" w:hAnsi="Times New Roman" w:cs="Times New Roman" w:hint="eastAsia"/>
          <w:color w:val="000000" w:themeColor="text1"/>
          <w:spacing w:val="-11"/>
        </w:rPr>
        <w:t>社区心理咨询</w:t>
      </w:r>
      <w:proofErr w:type="gramStart"/>
      <w:r>
        <w:rPr>
          <w:rFonts w:ascii="Times New Roman" w:hAnsi="Times New Roman" w:cs="Times New Roman" w:hint="eastAsia"/>
          <w:color w:val="000000" w:themeColor="text1"/>
          <w:spacing w:val="-11"/>
        </w:rPr>
        <w:t>室评价</w:t>
      </w:r>
      <w:proofErr w:type="gramEnd"/>
      <w:r>
        <w:rPr>
          <w:rFonts w:ascii="Times New Roman" w:hAnsi="Times New Roman" w:cs="Times New Roman" w:hint="eastAsia"/>
          <w:color w:val="000000" w:themeColor="text1"/>
          <w:spacing w:val="-11"/>
        </w:rPr>
        <w:t>指标体系与运行规范研究</w:t>
      </w:r>
      <w:bookmarkEnd w:id="15"/>
    </w:p>
    <w:p w14:paraId="70634929" w14:textId="77777777" w:rsidR="00E41165" w:rsidRDefault="00E41165">
      <w:pPr>
        <w:spacing w:line="600" w:lineRule="exact"/>
        <w:textAlignment w:val="center"/>
        <w:rPr>
          <w:rFonts w:ascii="Times New Roman" w:eastAsia="仿宋_GB2312" w:hAnsi="Times New Roman" w:cs="Times New Roman"/>
          <w:color w:val="000000" w:themeColor="text1"/>
          <w:sz w:val="32"/>
          <w:szCs w:val="32"/>
        </w:rPr>
      </w:pPr>
    </w:p>
    <w:p w14:paraId="2BFA8AC7"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一、背景与目标</w:t>
      </w:r>
    </w:p>
    <w:p w14:paraId="45AAC8E3"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心理健康是影响社会和谐稳定与公共治理的重要因素。</w:t>
      </w:r>
      <w:r>
        <w:rPr>
          <w:rFonts w:ascii="Times New Roman" w:eastAsia="仿宋_GB2312" w:hAnsi="Times New Roman" w:cs="Times New Roman" w:hint="eastAsia"/>
          <w:color w:val="000000" w:themeColor="text1"/>
          <w:sz w:val="32"/>
          <w:szCs w:val="32"/>
        </w:rPr>
        <w:t>2018</w:t>
      </w:r>
      <w:r>
        <w:rPr>
          <w:rFonts w:ascii="Times New Roman" w:eastAsia="仿宋_GB2312" w:hAnsi="Times New Roman" w:cs="Times New Roman" w:hint="eastAsia"/>
          <w:color w:val="000000" w:themeColor="text1"/>
          <w:sz w:val="32"/>
          <w:szCs w:val="32"/>
        </w:rPr>
        <w:t>年全国社会心理服务体系建设试点启动以来，社区心理咨询</w:t>
      </w:r>
      <w:proofErr w:type="gramStart"/>
      <w:r>
        <w:rPr>
          <w:rFonts w:ascii="Times New Roman" w:eastAsia="仿宋_GB2312" w:hAnsi="Times New Roman" w:cs="Times New Roman" w:hint="eastAsia"/>
          <w:color w:val="000000" w:themeColor="text1"/>
          <w:sz w:val="32"/>
          <w:szCs w:val="32"/>
        </w:rPr>
        <w:t>室逐步</w:t>
      </w:r>
      <w:proofErr w:type="gramEnd"/>
      <w:r>
        <w:rPr>
          <w:rFonts w:ascii="Times New Roman" w:eastAsia="仿宋_GB2312" w:hAnsi="Times New Roman" w:cs="Times New Roman" w:hint="eastAsia"/>
          <w:color w:val="000000" w:themeColor="text1"/>
          <w:sz w:val="32"/>
          <w:szCs w:val="32"/>
        </w:rPr>
        <w:t>成为开展心理疏导、风险识别和资源转介的重要载体。</w:t>
      </w:r>
      <w:r>
        <w:rPr>
          <w:rFonts w:ascii="Times New Roman" w:eastAsia="仿宋_GB2312" w:hAnsi="Times New Roman" w:cs="Times New Roman" w:hint="eastAsia"/>
          <w:color w:val="000000" w:themeColor="text1"/>
          <w:sz w:val="32"/>
          <w:szCs w:val="32"/>
        </w:rPr>
        <w:t>2026</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月，国家卫生健康委等</w:t>
      </w:r>
      <w:r>
        <w:rPr>
          <w:rFonts w:ascii="Times New Roman" w:eastAsia="仿宋_GB2312" w:hAnsi="Times New Roman" w:cs="Times New Roman" w:hint="eastAsia"/>
          <w:color w:val="000000" w:themeColor="text1"/>
          <w:sz w:val="32"/>
          <w:szCs w:val="32"/>
        </w:rPr>
        <w:t>25</w:t>
      </w:r>
      <w:r>
        <w:rPr>
          <w:rFonts w:ascii="Times New Roman" w:eastAsia="仿宋_GB2312" w:hAnsi="Times New Roman" w:cs="Times New Roman" w:hint="eastAsia"/>
          <w:color w:val="000000" w:themeColor="text1"/>
          <w:sz w:val="32"/>
          <w:szCs w:val="32"/>
        </w:rPr>
        <w:t>部门印发《健全社会心理服务体系和危机干预机制实施方案》，明确提出到</w:t>
      </w:r>
      <w:r>
        <w:rPr>
          <w:rFonts w:ascii="Times New Roman" w:eastAsia="仿宋_GB2312" w:hAnsi="Times New Roman" w:cs="Times New Roman" w:hint="eastAsia"/>
          <w:color w:val="000000" w:themeColor="text1"/>
          <w:sz w:val="32"/>
          <w:szCs w:val="32"/>
        </w:rPr>
        <w:t>2030</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hint="eastAsia"/>
          <w:color w:val="000000" w:themeColor="text1"/>
          <w:sz w:val="32"/>
          <w:szCs w:val="32"/>
        </w:rPr>
        <w:t>80%</w:t>
      </w:r>
      <w:r>
        <w:rPr>
          <w:rFonts w:ascii="Times New Roman" w:eastAsia="仿宋_GB2312" w:hAnsi="Times New Roman" w:cs="Times New Roman" w:hint="eastAsia"/>
          <w:color w:val="000000" w:themeColor="text1"/>
          <w:sz w:val="32"/>
          <w:szCs w:val="32"/>
        </w:rPr>
        <w:t>以上的行政村和社区设置心理咨询室或社会工作室并提供心理服务。当前，我国基层心理服务阵地覆盖已初具规模，工作重心正全面转向规范运行、质量评价和效能发挥。</w:t>
      </w:r>
    </w:p>
    <w:p w14:paraId="43E9891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从当前实践看，不同地区社区心理咨询室的运行水平参差不齐。部分站点存在专业服务能力不足、服务流程不规范、数字化赋能滞后等问题；心理服务人员、社工及</w:t>
      </w:r>
      <w:proofErr w:type="gramStart"/>
      <w:r>
        <w:rPr>
          <w:rFonts w:ascii="Times New Roman" w:eastAsia="仿宋_GB2312" w:hAnsi="Times New Roman" w:cs="Times New Roman" w:hint="eastAsia"/>
          <w:color w:val="000000" w:themeColor="text1"/>
          <w:sz w:val="32"/>
          <w:szCs w:val="32"/>
        </w:rPr>
        <w:t>网格员</w:t>
      </w:r>
      <w:proofErr w:type="gramEnd"/>
      <w:r>
        <w:rPr>
          <w:rFonts w:ascii="Times New Roman" w:eastAsia="仿宋_GB2312" w:hAnsi="Times New Roman" w:cs="Times New Roman" w:hint="eastAsia"/>
          <w:color w:val="000000" w:themeColor="text1"/>
          <w:sz w:val="32"/>
          <w:szCs w:val="32"/>
        </w:rPr>
        <w:t>间的协作机制不够清晰，</w:t>
      </w:r>
      <w:proofErr w:type="gramStart"/>
      <w:r>
        <w:rPr>
          <w:rFonts w:ascii="Times New Roman" w:eastAsia="仿宋_GB2312" w:hAnsi="Times New Roman" w:cs="Times New Roman" w:hint="eastAsia"/>
          <w:color w:val="000000" w:themeColor="text1"/>
          <w:sz w:val="32"/>
          <w:szCs w:val="32"/>
        </w:rPr>
        <w:t>服务分流</w:t>
      </w:r>
      <w:proofErr w:type="gramEnd"/>
      <w:r>
        <w:rPr>
          <w:rFonts w:ascii="Times New Roman" w:eastAsia="仿宋_GB2312" w:hAnsi="Times New Roman" w:cs="Times New Roman" w:hint="eastAsia"/>
          <w:color w:val="000000" w:themeColor="text1"/>
          <w:sz w:val="32"/>
          <w:szCs w:val="32"/>
        </w:rPr>
        <w:t>与风险转介存在隐患。现有政策多为框架性要求，对基层站点“按照什么流程运行、如何评价服务成效、发现问题如何改进”缺乏细化规定，基层亟须一套贯通运行、评价和改进的标准化工具。</w:t>
      </w:r>
    </w:p>
    <w:p w14:paraId="713C8B38"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本课题旨在以社区心理咨询室为基本单元，研究建立运行流程与质量评价相衔接的评价指标体系和运行规范。通过明确人员能力、服务内容、工作流程、</w:t>
      </w:r>
      <w:proofErr w:type="gramStart"/>
      <w:r>
        <w:rPr>
          <w:rFonts w:ascii="Times New Roman" w:eastAsia="仿宋_GB2312" w:hAnsi="Times New Roman" w:cs="Times New Roman" w:hint="eastAsia"/>
          <w:color w:val="000000" w:themeColor="text1"/>
          <w:sz w:val="32"/>
          <w:szCs w:val="32"/>
        </w:rPr>
        <w:t>心社协同</w:t>
      </w:r>
      <w:proofErr w:type="gramEnd"/>
      <w:r>
        <w:rPr>
          <w:rFonts w:ascii="Times New Roman" w:eastAsia="仿宋_GB2312" w:hAnsi="Times New Roman" w:cs="Times New Roman" w:hint="eastAsia"/>
          <w:color w:val="000000" w:themeColor="text1"/>
          <w:sz w:val="32"/>
          <w:szCs w:val="32"/>
        </w:rPr>
        <w:t>、风险转介</w:t>
      </w:r>
      <w:r>
        <w:rPr>
          <w:rFonts w:ascii="Times New Roman" w:eastAsia="仿宋_GB2312" w:hAnsi="Times New Roman" w:cs="Times New Roman" w:hint="eastAsia"/>
          <w:color w:val="000000" w:themeColor="text1"/>
          <w:sz w:val="32"/>
          <w:szCs w:val="32"/>
        </w:rPr>
        <w:lastRenderedPageBreak/>
        <w:t>和质量管理等要求，特别关注“一老一小”等重点人群的服务覆盖，以及居民心理健康获得感的提升。最终形成兼顾全国基本要求和地区差异、可用于日常管理和持续改进的标准化工具，为提升基层心理服务规范化水平、推动高质量发展提供科学依据。</w:t>
      </w:r>
    </w:p>
    <w:p w14:paraId="3AB5E412"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二、工作任务</w:t>
      </w:r>
    </w:p>
    <w:p w14:paraId="6EFB62C6"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课题承担单位应围绕社区心理咨询</w:t>
      </w:r>
      <w:proofErr w:type="gramStart"/>
      <w:r>
        <w:rPr>
          <w:rFonts w:ascii="Times New Roman" w:eastAsia="仿宋_GB2312" w:hAnsi="Times New Roman" w:cs="Times New Roman" w:hint="eastAsia"/>
          <w:color w:val="000000" w:themeColor="text1"/>
          <w:sz w:val="32"/>
          <w:szCs w:val="32"/>
        </w:rPr>
        <w:t>室规范</w:t>
      </w:r>
      <w:proofErr w:type="gramEnd"/>
      <w:r>
        <w:rPr>
          <w:rFonts w:ascii="Times New Roman" w:eastAsia="仿宋_GB2312" w:hAnsi="Times New Roman" w:cs="Times New Roman" w:hint="eastAsia"/>
          <w:color w:val="000000" w:themeColor="text1"/>
          <w:sz w:val="32"/>
          <w:szCs w:val="32"/>
        </w:rPr>
        <w:t>运行和质量评价需要，重点完成以下任务：</w:t>
      </w:r>
    </w:p>
    <w:p w14:paraId="3D0936C6"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1.梳理运行管理与评价的政策标准依据。</w:t>
      </w:r>
      <w:r>
        <w:rPr>
          <w:rFonts w:ascii="Times New Roman" w:eastAsia="仿宋_GB2312" w:hAnsi="Times New Roman" w:cs="Times New Roman" w:hint="eastAsia"/>
          <w:color w:val="000000" w:themeColor="text1"/>
          <w:sz w:val="32"/>
          <w:szCs w:val="32"/>
        </w:rPr>
        <w:t>系统梳理国家及地方关于社会心理服务、基层治理的政策文件与实践规范，参考国内外社区心理服务经验，归纳人员配置、专业能力、服务流程、风险转介、资源协同和质量管理等方面的运行要求，形成政策标准比较结果和评价指标初步框架。</w:t>
      </w:r>
    </w:p>
    <w:p w14:paraId="258712B0"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2.开展社区心理咨询</w:t>
      </w:r>
      <w:proofErr w:type="gramStart"/>
      <w:r>
        <w:rPr>
          <w:rFonts w:ascii="楷体_GB2312" w:eastAsia="楷体_GB2312" w:hAnsi="楷体_GB2312" w:cs="楷体_GB2312" w:hint="eastAsia"/>
          <w:b/>
          <w:bCs/>
          <w:color w:val="000000" w:themeColor="text1"/>
          <w:sz w:val="32"/>
          <w:szCs w:val="32"/>
        </w:rPr>
        <w:t>室运行</w:t>
      </w:r>
      <w:proofErr w:type="gramEnd"/>
      <w:r>
        <w:rPr>
          <w:rFonts w:ascii="楷体_GB2312" w:eastAsia="楷体_GB2312" w:hAnsi="楷体_GB2312" w:cs="楷体_GB2312" w:hint="eastAsia"/>
          <w:b/>
          <w:bCs/>
          <w:color w:val="000000" w:themeColor="text1"/>
          <w:sz w:val="32"/>
          <w:szCs w:val="32"/>
        </w:rPr>
        <w:t>现状多维调研。</w:t>
      </w:r>
      <w:r>
        <w:rPr>
          <w:rFonts w:ascii="Times New Roman" w:eastAsia="仿宋_GB2312" w:hAnsi="Times New Roman" w:cs="Times New Roman" w:hint="eastAsia"/>
          <w:color w:val="000000" w:themeColor="text1"/>
          <w:sz w:val="32"/>
          <w:szCs w:val="32"/>
        </w:rPr>
        <w:t>选择东、中、西部</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个典型城市开展调研。不仅考察</w:t>
      </w:r>
      <w:proofErr w:type="gramStart"/>
      <w:r>
        <w:rPr>
          <w:rFonts w:ascii="Times New Roman" w:eastAsia="仿宋_GB2312" w:hAnsi="Times New Roman" w:cs="Times New Roman" w:hint="eastAsia"/>
          <w:color w:val="000000" w:themeColor="text1"/>
          <w:sz w:val="32"/>
          <w:szCs w:val="32"/>
        </w:rPr>
        <w:t>站点台</w:t>
      </w:r>
      <w:proofErr w:type="gramEnd"/>
      <w:r>
        <w:rPr>
          <w:rFonts w:ascii="Times New Roman" w:eastAsia="仿宋_GB2312" w:hAnsi="Times New Roman" w:cs="Times New Roman" w:hint="eastAsia"/>
          <w:color w:val="000000" w:themeColor="text1"/>
          <w:sz w:val="32"/>
          <w:szCs w:val="32"/>
        </w:rPr>
        <w:t>账，更要对多方利益相关者（心理咨询师、社工、社区干部、</w:t>
      </w:r>
      <w:proofErr w:type="gramStart"/>
      <w:r>
        <w:rPr>
          <w:rFonts w:ascii="Times New Roman" w:eastAsia="仿宋_GB2312" w:hAnsi="Times New Roman" w:cs="Times New Roman" w:hint="eastAsia"/>
          <w:color w:val="000000" w:themeColor="text1"/>
          <w:sz w:val="32"/>
          <w:szCs w:val="32"/>
        </w:rPr>
        <w:t>网格员</w:t>
      </w:r>
      <w:proofErr w:type="gramEnd"/>
      <w:r>
        <w:rPr>
          <w:rFonts w:ascii="Times New Roman" w:eastAsia="仿宋_GB2312" w:hAnsi="Times New Roman" w:cs="Times New Roman" w:hint="eastAsia"/>
          <w:color w:val="000000" w:themeColor="text1"/>
          <w:sz w:val="32"/>
          <w:szCs w:val="32"/>
        </w:rPr>
        <w:t>及社区居民）进行访谈。全面掌握服务开展、</w:t>
      </w:r>
      <w:proofErr w:type="gramStart"/>
      <w:r>
        <w:rPr>
          <w:rFonts w:ascii="Times New Roman" w:eastAsia="仿宋_GB2312" w:hAnsi="Times New Roman" w:cs="Times New Roman" w:hint="eastAsia"/>
          <w:color w:val="000000" w:themeColor="text1"/>
          <w:sz w:val="32"/>
          <w:szCs w:val="32"/>
        </w:rPr>
        <w:t>心社协作</w:t>
      </w:r>
      <w:proofErr w:type="gramEnd"/>
      <w:r>
        <w:rPr>
          <w:rFonts w:ascii="Times New Roman" w:eastAsia="仿宋_GB2312" w:hAnsi="Times New Roman" w:cs="Times New Roman" w:hint="eastAsia"/>
          <w:color w:val="000000" w:themeColor="text1"/>
          <w:sz w:val="32"/>
          <w:szCs w:val="32"/>
        </w:rPr>
        <w:t>、风险识别、数字化应用及居民满意度等实际情况，分析运行中的痛点与典型做法，为指标和规范制定提供实证依据。</w:t>
      </w:r>
    </w:p>
    <w:p w14:paraId="49E4ABB9"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3.建立社区心理咨询</w:t>
      </w:r>
      <w:proofErr w:type="gramStart"/>
      <w:r>
        <w:rPr>
          <w:rFonts w:ascii="楷体_GB2312" w:eastAsia="楷体_GB2312" w:hAnsi="楷体_GB2312" w:cs="楷体_GB2312" w:hint="eastAsia"/>
          <w:b/>
          <w:bCs/>
          <w:color w:val="000000" w:themeColor="text1"/>
          <w:sz w:val="32"/>
          <w:szCs w:val="32"/>
        </w:rPr>
        <w:t>室评价</w:t>
      </w:r>
      <w:proofErr w:type="gramEnd"/>
      <w:r>
        <w:rPr>
          <w:rFonts w:ascii="楷体_GB2312" w:eastAsia="楷体_GB2312" w:hAnsi="楷体_GB2312" w:cs="楷体_GB2312" w:hint="eastAsia"/>
          <w:b/>
          <w:bCs/>
          <w:color w:val="000000" w:themeColor="text1"/>
          <w:sz w:val="32"/>
          <w:szCs w:val="32"/>
        </w:rPr>
        <w:t>指标体系。</w:t>
      </w:r>
      <w:r>
        <w:rPr>
          <w:rFonts w:ascii="Times New Roman" w:eastAsia="仿宋_GB2312" w:hAnsi="Times New Roman" w:cs="Times New Roman" w:hint="eastAsia"/>
          <w:color w:val="000000" w:themeColor="text1"/>
          <w:sz w:val="32"/>
          <w:szCs w:val="32"/>
        </w:rPr>
        <w:t>科学设置评价维度和指标条目，重点涵盖人员配置与专业能力、服务内容与流程规范、</w:t>
      </w:r>
      <w:proofErr w:type="gramStart"/>
      <w:r>
        <w:rPr>
          <w:rFonts w:ascii="Times New Roman" w:eastAsia="仿宋_GB2312" w:hAnsi="Times New Roman" w:cs="Times New Roman" w:hint="eastAsia"/>
          <w:color w:val="000000" w:themeColor="text1"/>
          <w:sz w:val="32"/>
          <w:szCs w:val="32"/>
        </w:rPr>
        <w:t>心社协同</w:t>
      </w:r>
      <w:proofErr w:type="gramEnd"/>
      <w:r>
        <w:rPr>
          <w:rFonts w:ascii="Times New Roman" w:eastAsia="仿宋_GB2312" w:hAnsi="Times New Roman" w:cs="Times New Roman" w:hint="eastAsia"/>
          <w:color w:val="000000" w:themeColor="text1"/>
          <w:sz w:val="32"/>
          <w:szCs w:val="32"/>
        </w:rPr>
        <w:t>与资源链接、质量管理与信息化等内容。在过程性指标外，强化“服务成效与居民满意度”等结果性</w:t>
      </w:r>
      <w:r>
        <w:rPr>
          <w:rFonts w:ascii="Times New Roman" w:eastAsia="仿宋_GB2312" w:hAnsi="Times New Roman" w:cs="Times New Roman" w:hint="eastAsia"/>
          <w:color w:val="000000" w:themeColor="text1"/>
          <w:sz w:val="32"/>
          <w:szCs w:val="32"/>
        </w:rPr>
        <w:lastRenderedPageBreak/>
        <w:t>指标。兼顾基本运行要求和发展提升要求，增强指标的科学性、可操作性和地区适用性，避免“重留痕、轻实效”。</w:t>
      </w:r>
    </w:p>
    <w:p w14:paraId="649CC47A"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4.制定社区心理咨询</w:t>
      </w:r>
      <w:proofErr w:type="gramStart"/>
      <w:r>
        <w:rPr>
          <w:rFonts w:ascii="楷体_GB2312" w:eastAsia="楷体_GB2312" w:hAnsi="楷体_GB2312" w:cs="楷体_GB2312" w:hint="eastAsia"/>
          <w:b/>
          <w:bCs/>
          <w:color w:val="000000" w:themeColor="text1"/>
          <w:sz w:val="32"/>
          <w:szCs w:val="32"/>
        </w:rPr>
        <w:t>室运行</w:t>
      </w:r>
      <w:proofErr w:type="gramEnd"/>
      <w:r>
        <w:rPr>
          <w:rFonts w:ascii="楷体_GB2312" w:eastAsia="楷体_GB2312" w:hAnsi="楷体_GB2312" w:cs="楷体_GB2312" w:hint="eastAsia"/>
          <w:b/>
          <w:bCs/>
          <w:color w:val="000000" w:themeColor="text1"/>
          <w:sz w:val="32"/>
          <w:szCs w:val="32"/>
        </w:rPr>
        <w:t>规范。</w:t>
      </w:r>
      <w:r>
        <w:rPr>
          <w:rFonts w:ascii="Times New Roman" w:eastAsia="仿宋_GB2312" w:hAnsi="Times New Roman" w:cs="Times New Roman" w:hint="eastAsia"/>
          <w:color w:val="000000" w:themeColor="text1"/>
          <w:sz w:val="32"/>
          <w:szCs w:val="32"/>
        </w:rPr>
        <w:t>围绕服务受理、初筛评估、服务分流、心理支持、风险识别与转介、随访结案等环节，明确岗位职责与服务边界。重点</w:t>
      </w:r>
      <w:proofErr w:type="gramStart"/>
      <w:r>
        <w:rPr>
          <w:rFonts w:ascii="Times New Roman" w:eastAsia="仿宋_GB2312" w:hAnsi="Times New Roman" w:cs="Times New Roman" w:hint="eastAsia"/>
          <w:color w:val="000000" w:themeColor="text1"/>
          <w:sz w:val="32"/>
          <w:szCs w:val="32"/>
        </w:rPr>
        <w:t>规范心社协作</w:t>
      </w:r>
      <w:proofErr w:type="gramEnd"/>
      <w:r>
        <w:rPr>
          <w:rFonts w:ascii="Times New Roman" w:eastAsia="仿宋_GB2312" w:hAnsi="Times New Roman" w:cs="Times New Roman" w:hint="eastAsia"/>
          <w:color w:val="000000" w:themeColor="text1"/>
          <w:sz w:val="32"/>
          <w:szCs w:val="32"/>
        </w:rPr>
        <w:t>、与社区网格化管理的融合联动、医疗转介及</w:t>
      </w:r>
      <w:r>
        <w:rPr>
          <w:rFonts w:ascii="Times New Roman" w:eastAsia="仿宋_GB2312" w:hAnsi="Times New Roman" w:cs="Times New Roman" w:hint="eastAsia"/>
          <w:color w:val="000000" w:themeColor="text1"/>
          <w:sz w:val="32"/>
          <w:szCs w:val="32"/>
        </w:rPr>
        <w:t>12356</w:t>
      </w:r>
      <w:r>
        <w:rPr>
          <w:rFonts w:ascii="Times New Roman" w:eastAsia="仿宋_GB2312" w:hAnsi="Times New Roman" w:cs="Times New Roman" w:hint="eastAsia"/>
          <w:color w:val="000000" w:themeColor="text1"/>
          <w:sz w:val="32"/>
          <w:szCs w:val="32"/>
        </w:rPr>
        <w:t>热线衔接。细化知情同意、隐私保护及保密例外与伦理突破规范（如危机事件的合法合</w:t>
      </w:r>
      <w:proofErr w:type="gramStart"/>
      <w:r>
        <w:rPr>
          <w:rFonts w:ascii="Times New Roman" w:eastAsia="仿宋_GB2312" w:hAnsi="Times New Roman" w:cs="Times New Roman" w:hint="eastAsia"/>
          <w:color w:val="000000" w:themeColor="text1"/>
          <w:sz w:val="32"/>
          <w:szCs w:val="32"/>
        </w:rPr>
        <w:t>规</w:t>
      </w:r>
      <w:proofErr w:type="gramEnd"/>
      <w:r>
        <w:rPr>
          <w:rFonts w:ascii="Times New Roman" w:eastAsia="仿宋_GB2312" w:hAnsi="Times New Roman" w:cs="Times New Roman" w:hint="eastAsia"/>
          <w:color w:val="000000" w:themeColor="text1"/>
          <w:sz w:val="32"/>
          <w:szCs w:val="32"/>
        </w:rPr>
        <w:t>上报），建立运行规范与评价指标的对应关系。</w:t>
      </w:r>
    </w:p>
    <w:p w14:paraId="6D2A6837" w14:textId="77777777" w:rsidR="00E41165" w:rsidRDefault="00000000">
      <w:pPr>
        <w:spacing w:line="600" w:lineRule="exact"/>
        <w:ind w:firstLineChars="200" w:firstLine="643"/>
        <w:textAlignment w:val="center"/>
        <w:rPr>
          <w:rFonts w:ascii="Times New Roman" w:eastAsia="仿宋_GB2312" w:hAnsi="Times New Roman" w:cs="Times New Roman"/>
          <w:color w:val="000000" w:themeColor="text1"/>
          <w:sz w:val="32"/>
          <w:szCs w:val="32"/>
        </w:rPr>
      </w:pPr>
      <w:r>
        <w:rPr>
          <w:rFonts w:ascii="楷体_GB2312" w:eastAsia="楷体_GB2312" w:hAnsi="楷体_GB2312" w:cs="楷体_GB2312" w:hint="eastAsia"/>
          <w:b/>
          <w:bCs/>
          <w:color w:val="000000" w:themeColor="text1"/>
          <w:sz w:val="32"/>
          <w:szCs w:val="32"/>
        </w:rPr>
        <w:t>5.开展评价工具试用和专家论证。</w:t>
      </w:r>
      <w:r>
        <w:rPr>
          <w:rFonts w:ascii="Times New Roman" w:eastAsia="仿宋_GB2312" w:hAnsi="Times New Roman" w:cs="Times New Roman" w:hint="eastAsia"/>
          <w:color w:val="000000" w:themeColor="text1"/>
          <w:sz w:val="32"/>
          <w:szCs w:val="32"/>
        </w:rPr>
        <w:t>选择不同类型基层站点对评价指标和运行规范进行试用，重点检验指标设置、评分规则的科学性，以及运行要求的可执行性。同时评估指标体系的“减负效应”，确保不增加基层额外行政负担。根据反馈和专家意见修改完善，形成最终成果。</w:t>
      </w:r>
    </w:p>
    <w:p w14:paraId="0EECF567"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三、课题经费</w:t>
      </w:r>
    </w:p>
    <w:p w14:paraId="338F27CB" w14:textId="77777777" w:rsidR="00E41165" w:rsidRDefault="00000000">
      <w:pPr>
        <w:spacing w:line="600" w:lineRule="exact"/>
        <w:ind w:firstLineChars="200" w:firstLine="640"/>
        <w:textAlignment w:val="center"/>
        <w:rPr>
          <w:rFonts w:ascii="Times New Roman" w:eastAsia="黑体"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hint="eastAsia"/>
          <w:color w:val="000000" w:themeColor="text1"/>
          <w:sz w:val="32"/>
          <w:szCs w:val="32"/>
        </w:rPr>
        <w:t>万元</w:t>
      </w:r>
    </w:p>
    <w:p w14:paraId="15F65324"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四、预期产出</w:t>
      </w:r>
    </w:p>
    <w:p w14:paraId="25E04EFE"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形成《我国社区心理咨询室运行现状与标准化评价路径研究报告》</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w:t>
      </w:r>
    </w:p>
    <w:p w14:paraId="2943219E"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形成《全国社区心理咨询室运行与评价指南（草案）》</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份（</w:t>
      </w:r>
      <w:proofErr w:type="gramStart"/>
      <w:r>
        <w:rPr>
          <w:rFonts w:ascii="Times New Roman" w:eastAsia="仿宋_GB2312" w:hAnsi="Times New Roman" w:cs="Times New Roman" w:hint="eastAsia"/>
          <w:color w:val="000000" w:themeColor="text1"/>
          <w:sz w:val="32"/>
          <w:szCs w:val="32"/>
        </w:rPr>
        <w:t>含评价</w:t>
      </w:r>
      <w:proofErr w:type="gramEnd"/>
      <w:r>
        <w:rPr>
          <w:rFonts w:ascii="Times New Roman" w:eastAsia="仿宋_GB2312" w:hAnsi="Times New Roman" w:cs="Times New Roman" w:hint="eastAsia"/>
          <w:color w:val="000000" w:themeColor="text1"/>
          <w:sz w:val="32"/>
          <w:szCs w:val="32"/>
        </w:rPr>
        <w:t>指标体系、权重及评分说明、运行规范），并</w:t>
      </w:r>
      <w:proofErr w:type="gramStart"/>
      <w:r>
        <w:rPr>
          <w:rFonts w:ascii="Times New Roman" w:eastAsia="仿宋_GB2312" w:hAnsi="Times New Roman" w:cs="Times New Roman" w:hint="eastAsia"/>
          <w:color w:val="000000" w:themeColor="text1"/>
          <w:sz w:val="32"/>
          <w:szCs w:val="32"/>
        </w:rPr>
        <w:t>附配套</w:t>
      </w:r>
      <w:proofErr w:type="gramEnd"/>
      <w:r>
        <w:rPr>
          <w:rFonts w:ascii="Times New Roman" w:eastAsia="仿宋_GB2312" w:hAnsi="Times New Roman" w:cs="Times New Roman" w:hint="eastAsia"/>
          <w:color w:val="000000" w:themeColor="text1"/>
          <w:sz w:val="32"/>
          <w:szCs w:val="32"/>
        </w:rPr>
        <w:t>实用工具包。</w:t>
      </w:r>
    </w:p>
    <w:p w14:paraId="0F6D7ED9" w14:textId="77777777" w:rsidR="00E41165" w:rsidRDefault="00000000">
      <w:pPr>
        <w:spacing w:line="600" w:lineRule="exact"/>
        <w:ind w:firstLineChars="200" w:firstLine="640"/>
        <w:textAlignment w:val="cente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hint="eastAsia"/>
          <w:color w:val="000000" w:themeColor="text1"/>
          <w:sz w:val="32"/>
          <w:szCs w:val="32"/>
        </w:rPr>
        <w:t>形成关于“破解基层心理服务‘心社医’协同壁垒与提</w:t>
      </w:r>
      <w:r>
        <w:rPr>
          <w:rFonts w:ascii="Times New Roman" w:eastAsia="仿宋_GB2312" w:hAnsi="Times New Roman" w:cs="Times New Roman" w:hint="eastAsia"/>
          <w:color w:val="000000" w:themeColor="text1"/>
          <w:sz w:val="32"/>
          <w:szCs w:val="32"/>
        </w:rPr>
        <w:lastRenderedPageBreak/>
        <w:t>质增效”的政策简报</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篇，为国家和地方相关政策及标准制定提供参考。</w:t>
      </w:r>
    </w:p>
    <w:sectPr w:rsidR="00E41165">
      <w:pgSz w:w="11906" w:h="16838"/>
      <w:pgMar w:top="1440" w:right="1800" w:bottom="478"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B62A8" w14:textId="77777777" w:rsidR="00740D8C" w:rsidRDefault="00740D8C">
      <w:r>
        <w:separator/>
      </w:r>
    </w:p>
  </w:endnote>
  <w:endnote w:type="continuationSeparator" w:id="0">
    <w:p w14:paraId="2EC7BD42" w14:textId="77777777" w:rsidR="00740D8C" w:rsidRDefault="0074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0FC5" w14:textId="77777777" w:rsidR="00E41165" w:rsidRDefault="00000000">
    <w:pPr>
      <w:pStyle w:val="a7"/>
    </w:pPr>
    <w:r>
      <w:rPr>
        <w:noProof/>
      </w:rPr>
      <mc:AlternateContent>
        <mc:Choice Requires="wps">
          <w:drawing>
            <wp:anchor distT="0" distB="0" distL="114300" distR="114300" simplePos="0" relativeHeight="251659264" behindDoc="0" locked="0" layoutInCell="1" allowOverlap="1" wp14:anchorId="213A8BFE" wp14:editId="5E1942BF">
              <wp:simplePos x="0" y="0"/>
              <wp:positionH relativeFrom="margin">
                <wp:posOffset>2604770</wp:posOffset>
              </wp:positionH>
              <wp:positionV relativeFrom="paragraph">
                <wp:posOffset>2540</wp:posOffset>
              </wp:positionV>
              <wp:extent cx="172085" cy="167005"/>
              <wp:effectExtent l="0" t="0" r="0" b="5080"/>
              <wp:wrapNone/>
              <wp:docPr id="2" name="文本框 2"/>
              <wp:cNvGraphicFramePr/>
              <a:graphic xmlns:a="http://schemas.openxmlformats.org/drawingml/2006/main">
                <a:graphicData uri="http://schemas.microsoft.com/office/word/2010/wordprocessingShape">
                  <wps:wsp>
                    <wps:cNvSpPr txBox="1"/>
                    <wps:spPr>
                      <a:xfrm>
                        <a:off x="0" y="0"/>
                        <a:ext cx="171768" cy="1666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2916D" w14:textId="77777777" w:rsidR="00E41165" w:rsidRDefault="00000000">
                          <w:pPr>
                            <w:pStyle w:val="a7"/>
                            <w:jc w:val="center"/>
                            <w:rPr>
                              <w:rFonts w:ascii="Times New Roman" w:hAnsi="Times New Roman" w:cs="Times New Roman"/>
                              <w:szCs w:val="18"/>
                            </w:rPr>
                          </w:pPr>
                          <w:r>
                            <w:rPr>
                              <w:rFonts w:ascii="Times New Roman" w:hAnsi="Times New Roman" w:cs="Times New Roman"/>
                              <w:szCs w:val="18"/>
                            </w:rPr>
                            <w:fldChar w:fldCharType="begin"/>
                          </w:r>
                          <w:r>
                            <w:rPr>
                              <w:rFonts w:ascii="Times New Roman" w:hAnsi="Times New Roman" w:cs="Times New Roman"/>
                              <w:szCs w:val="18"/>
                            </w:rPr>
                            <w:instrText xml:space="preserve"> PAGE  \* MERGEFORMAT </w:instrText>
                          </w:r>
                          <w:r>
                            <w:rPr>
                              <w:rFonts w:ascii="Times New Roman" w:hAnsi="Times New Roman" w:cs="Times New Roman"/>
                              <w:szCs w:val="18"/>
                            </w:rPr>
                            <w:fldChar w:fldCharType="separate"/>
                          </w:r>
                          <w:r>
                            <w:rPr>
                              <w:rFonts w:ascii="Times New Roman" w:hAnsi="Times New Roman" w:cs="Times New Roman"/>
                              <w:szCs w:val="18"/>
                            </w:rPr>
                            <w:t>2</w:t>
                          </w:r>
                          <w:r>
                            <w:rPr>
                              <w:rFonts w:ascii="Times New Roman" w:hAnsi="Times New Roman" w:cs="Times New Roman"/>
                              <w:szCs w:val="1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05.1pt;margin-top:0.2pt;height:13.15pt;width:13.55pt;mso-position-horizontal-relative:margin;z-index:251659264;mso-width-relative:page;mso-height-relative:page;" filled="f" stroked="f" coordsize="21600,21600" o:gfxdata="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ErTptYAAAAHAQAADwAAAAAAAAABACAAAAAiAAAAZHJzL2Rvd25yZXYueG1sUEsB&#10;AhQAFAAAAAgAh07iQIUqCUQwAgAAVQQAAA4AAAAAAAAAAQAgAAAAJQEAAGRycy9lMm9Eb2MueG1s&#10;UEsFBgAAAAAGAAYAWQEAAMcFAAAAAA==&#10;">
              <v:fill on="f" focussize="0,0"/>
              <v:stroke on="f" weight="0.5pt"/>
              <v:imagedata o:title=""/>
              <o:lock v:ext="edit" aspectratio="f"/>
              <v:textbox inset="0mm,0mm,0mm,0mm">
                <w:txbxContent>
                  <w:p w14:paraId="154259A5">
                    <w:pPr>
                      <w:pStyle w:val="7"/>
                      <w:jc w:val="center"/>
                      <w:rPr>
                        <w:rFonts w:ascii="Times New Roman" w:hAnsi="Times New Roman" w:cs="Times New Roman"/>
                        <w:szCs w:val="18"/>
                      </w:rPr>
                    </w:pPr>
                    <w:r>
                      <w:rPr>
                        <w:rFonts w:ascii="Times New Roman" w:hAnsi="Times New Roman" w:cs="Times New Roman"/>
                        <w:szCs w:val="18"/>
                      </w:rPr>
                      <w:fldChar w:fldCharType="begin"/>
                    </w:r>
                    <w:r>
                      <w:rPr>
                        <w:rFonts w:ascii="Times New Roman" w:hAnsi="Times New Roman" w:cs="Times New Roman"/>
                        <w:szCs w:val="18"/>
                      </w:rPr>
                      <w:instrText xml:space="preserve"> PAGE  \* MERGEFORMAT </w:instrText>
                    </w:r>
                    <w:r>
                      <w:rPr>
                        <w:rFonts w:ascii="Times New Roman" w:hAnsi="Times New Roman" w:cs="Times New Roman"/>
                        <w:szCs w:val="18"/>
                      </w:rPr>
                      <w:fldChar w:fldCharType="separate"/>
                    </w:r>
                    <w:r>
                      <w:rPr>
                        <w:rFonts w:ascii="Times New Roman" w:hAnsi="Times New Roman" w:cs="Times New Roman"/>
                        <w:szCs w:val="18"/>
                      </w:rPr>
                      <w:t>2</w:t>
                    </w:r>
                    <w:r>
                      <w:rPr>
                        <w:rFonts w:ascii="Times New Roman" w:hAnsi="Times New Roman" w:cs="Times New Roman"/>
                        <w:szCs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D9687" w14:textId="77777777" w:rsidR="00740D8C" w:rsidRDefault="00740D8C">
      <w:r>
        <w:separator/>
      </w:r>
    </w:p>
  </w:footnote>
  <w:footnote w:type="continuationSeparator" w:id="0">
    <w:p w14:paraId="303F2DF1" w14:textId="77777777" w:rsidR="00740D8C" w:rsidRDefault="00740D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BC2C2C"/>
    <w:rsid w:val="EFFEA752"/>
    <w:rsid w:val="000913FA"/>
    <w:rsid w:val="001219B3"/>
    <w:rsid w:val="001E799D"/>
    <w:rsid w:val="00455AFD"/>
    <w:rsid w:val="00462686"/>
    <w:rsid w:val="0055531F"/>
    <w:rsid w:val="006A76B8"/>
    <w:rsid w:val="00713704"/>
    <w:rsid w:val="00740D8C"/>
    <w:rsid w:val="007536FC"/>
    <w:rsid w:val="00844609"/>
    <w:rsid w:val="008D12B8"/>
    <w:rsid w:val="009206CF"/>
    <w:rsid w:val="009E66D8"/>
    <w:rsid w:val="009F4DBD"/>
    <w:rsid w:val="00AF5DE6"/>
    <w:rsid w:val="00B20CC4"/>
    <w:rsid w:val="00B44233"/>
    <w:rsid w:val="00B751DB"/>
    <w:rsid w:val="00BF1A9A"/>
    <w:rsid w:val="00C94735"/>
    <w:rsid w:val="00D81F5E"/>
    <w:rsid w:val="00E41028"/>
    <w:rsid w:val="00E41165"/>
    <w:rsid w:val="00FA4071"/>
    <w:rsid w:val="04E92878"/>
    <w:rsid w:val="06943BE7"/>
    <w:rsid w:val="07A56E59"/>
    <w:rsid w:val="08E74D17"/>
    <w:rsid w:val="09BC2C2C"/>
    <w:rsid w:val="0A200B7B"/>
    <w:rsid w:val="0B5F3D37"/>
    <w:rsid w:val="109052A3"/>
    <w:rsid w:val="128D786A"/>
    <w:rsid w:val="15102064"/>
    <w:rsid w:val="178A230F"/>
    <w:rsid w:val="1ADD4569"/>
    <w:rsid w:val="218C2C2B"/>
    <w:rsid w:val="21DF2C72"/>
    <w:rsid w:val="22AC4DA5"/>
    <w:rsid w:val="2393591B"/>
    <w:rsid w:val="23F20D9C"/>
    <w:rsid w:val="251B177A"/>
    <w:rsid w:val="27576251"/>
    <w:rsid w:val="292A5F29"/>
    <w:rsid w:val="2ADC1F2C"/>
    <w:rsid w:val="2F841E18"/>
    <w:rsid w:val="2FE9467F"/>
    <w:rsid w:val="33D231C1"/>
    <w:rsid w:val="3600600F"/>
    <w:rsid w:val="37DE2B93"/>
    <w:rsid w:val="39D741CA"/>
    <w:rsid w:val="3D310511"/>
    <w:rsid w:val="3FBD51CD"/>
    <w:rsid w:val="40E37C31"/>
    <w:rsid w:val="482B7123"/>
    <w:rsid w:val="4A6209BE"/>
    <w:rsid w:val="4B166F04"/>
    <w:rsid w:val="4CEE4DC5"/>
    <w:rsid w:val="4D3F0F18"/>
    <w:rsid w:val="4DC928D4"/>
    <w:rsid w:val="4DF06350"/>
    <w:rsid w:val="4EFF657E"/>
    <w:rsid w:val="4FA44891"/>
    <w:rsid w:val="511B4FD6"/>
    <w:rsid w:val="55054D29"/>
    <w:rsid w:val="55B46FB5"/>
    <w:rsid w:val="55F74EA3"/>
    <w:rsid w:val="58B14386"/>
    <w:rsid w:val="598F5152"/>
    <w:rsid w:val="5A1F6C40"/>
    <w:rsid w:val="5B2776D2"/>
    <w:rsid w:val="5CFF4AFB"/>
    <w:rsid w:val="65A67D16"/>
    <w:rsid w:val="689A64C3"/>
    <w:rsid w:val="69ED34C6"/>
    <w:rsid w:val="6B933EB2"/>
    <w:rsid w:val="6C1E0DB6"/>
    <w:rsid w:val="71A114B4"/>
    <w:rsid w:val="751374C9"/>
    <w:rsid w:val="769D24D0"/>
    <w:rsid w:val="794677B4"/>
    <w:rsid w:val="7A090C57"/>
    <w:rsid w:val="7D30647E"/>
    <w:rsid w:val="7E753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3C0D5"/>
  <w15:docId w15:val="{31A6D392-4961-4D52-925F-14DE7D91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napToGrid w:val="0"/>
      <w:jc w:val="center"/>
      <w:outlineLvl w:val="0"/>
    </w:pPr>
    <w:rPr>
      <w:rFonts w:eastAsia="宋体"/>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aa">
    <w:name w:val="Normal (Web)"/>
    <w:basedOn w:val="a"/>
    <w:uiPriority w:val="99"/>
    <w:qFormat/>
    <w:pPr>
      <w:spacing w:beforeAutospacing="1" w:afterAutospacing="1"/>
      <w:jc w:val="left"/>
    </w:pPr>
    <w:rPr>
      <w:rFonts w:cs="Times New Roman"/>
      <w:kern w:val="0"/>
      <w:sz w:val="24"/>
    </w:rPr>
  </w:style>
  <w:style w:type="character" w:styleId="ab">
    <w:name w:val="Strong"/>
    <w:basedOn w:val="a0"/>
    <w:qFormat/>
    <w:rPr>
      <w:b/>
    </w:rPr>
  </w:style>
  <w:style w:type="character" w:styleId="ac">
    <w:name w:val="Hyperlink"/>
    <w:basedOn w:val="a0"/>
    <w:uiPriority w:val="99"/>
    <w:unhideWhenUsed/>
    <w:qFormat/>
    <w:rPr>
      <w:color w:val="0563C1" w:themeColor="hyperlink"/>
      <w:u w:val="single"/>
    </w:rPr>
  </w:style>
  <w:style w:type="paragraph" w:customStyle="1" w:styleId="WPSOffice1">
    <w:name w:val="WPSOffice手动目录 1"/>
    <w:qFormat/>
  </w:style>
  <w:style w:type="paragraph" w:styleId="ad">
    <w:name w:val="List Paragraph"/>
    <w:basedOn w:val="a"/>
    <w:uiPriority w:val="99"/>
    <w:qFormat/>
    <w:pPr>
      <w:ind w:firstLineChars="200" w:firstLine="420"/>
    </w:pPr>
  </w:style>
  <w:style w:type="character" w:customStyle="1" w:styleId="1Char">
    <w:name w:val="标题 1 Char"/>
    <w:qFormat/>
    <w:rPr>
      <w:rFonts w:asciiTheme="minorHAnsi" w:eastAsia="宋体" w:hAnsiTheme="minorHAnsi"/>
      <w:b/>
      <w:kern w:val="44"/>
      <w:sz w:val="44"/>
    </w:rPr>
  </w:style>
  <w:style w:type="character" w:customStyle="1" w:styleId="10">
    <w:name w:val="标题 1 字符"/>
    <w:link w:val="1"/>
    <w:qFormat/>
    <w:rPr>
      <w:rFonts w:asciiTheme="minorHAnsi" w:eastAsia="宋体" w:hAnsiTheme="minorHAnsi"/>
      <w:b/>
      <w:kern w:val="44"/>
      <w:sz w:val="4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8">
    <w:name w:val="页脚 字符"/>
    <w:basedOn w:val="a0"/>
    <w:link w:val="a7"/>
    <w:uiPriority w:val="99"/>
    <w:qFormat/>
    <w:rPr>
      <w:rFonts w:asciiTheme="minorHAnsi" w:eastAsiaTheme="minorEastAsia" w:hAnsiTheme="minorHAnsi" w:cstheme="minorBidi"/>
      <w:kern w:val="2"/>
      <w:sz w:val="18"/>
      <w:szCs w:val="24"/>
    </w:rPr>
  </w:style>
  <w:style w:type="paragraph" w:styleId="ae">
    <w:name w:val="Revision"/>
    <w:hidden/>
    <w:uiPriority w:val="99"/>
    <w:unhideWhenUsed/>
    <w:rsid w:val="00AF5DE6"/>
    <w:rPr>
      <w:rFonts w:asciiTheme="minorHAnsi" w:eastAsiaTheme="minorEastAsia" w:hAnsiTheme="minorHAnsi" w:cstheme="minorBidi"/>
      <w:kern w:val="2"/>
      <w:sz w:val="21"/>
      <w:szCs w:val="24"/>
    </w:rPr>
  </w:style>
  <w:style w:type="character" w:styleId="af">
    <w:name w:val="annotation reference"/>
    <w:basedOn w:val="a0"/>
    <w:rsid w:val="00AF5DE6"/>
    <w:rPr>
      <w:sz w:val="21"/>
      <w:szCs w:val="21"/>
    </w:rPr>
  </w:style>
  <w:style w:type="paragraph" w:styleId="af0">
    <w:name w:val="annotation subject"/>
    <w:basedOn w:val="a3"/>
    <w:next w:val="a3"/>
    <w:link w:val="af1"/>
    <w:rsid w:val="00AF5DE6"/>
    <w:rPr>
      <w:b/>
      <w:bCs/>
    </w:rPr>
  </w:style>
  <w:style w:type="character" w:customStyle="1" w:styleId="a4">
    <w:name w:val="批注文字 字符"/>
    <w:basedOn w:val="a0"/>
    <w:link w:val="a3"/>
    <w:rsid w:val="00AF5DE6"/>
    <w:rPr>
      <w:rFonts w:asciiTheme="minorHAnsi" w:eastAsiaTheme="minorEastAsia" w:hAnsiTheme="minorHAnsi" w:cstheme="minorBidi"/>
      <w:kern w:val="2"/>
      <w:sz w:val="21"/>
      <w:szCs w:val="24"/>
    </w:rPr>
  </w:style>
  <w:style w:type="character" w:customStyle="1" w:styleId="af1">
    <w:name w:val="批注主题 字符"/>
    <w:basedOn w:val="a4"/>
    <w:link w:val="af0"/>
    <w:rsid w:val="00AF5DE6"/>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1576f985-e407-46c6-8e4d-9716697f775c</errorID>
      <errorWord>亟需</errorWord>
      <group>L1_Word</group>
      <groupName>字词问题</groupName>
      <ability>L2_Typo</ability>
      <abilityName>字词错误</abilityName>
      <candidateList>
        <item>亟须</item>
      </candidateList>
      <explain>存在发音相同字词的误用。</explain>
      <paraID>5264316C</paraID>
      <start>457</start>
      <end>459</end>
      <status>modified</status>
      <modifiedWord>亟须</modifiedWord>
      <trackRevisions>false</trackRevisions>
    </reviewItem>
    <reviewItem>
      <errorID>c5d29a5f-7278-4d54-9199-537394169edb</errorID>
      <errorWord>推进</errorWord>
      <group>L1_Word</group>
      <groupName>字词问题</groupName>
      <ability>L2_Typo</ability>
      <abilityName>字词错误</abilityName>
      <candidateList>
        <item>的推进</item>
      </candidateList>
      <explain/>
      <paraID>2F75B084</paraID>
      <start>56</start>
      <end>59</end>
      <status>modified</status>
      <modifiedWord>的推进</modifiedWord>
      <trackRevisions>false</trackRevisions>
    </reviewItem>
    <reviewItem>
      <errorID>ade5a438-77bd-4fa9-9255-e525906bf166</errorID>
      <errorWord>规范</errorWord>
      <group>L1_Grammar</group>
      <groupName>语法问题</groupName>
      <ability>L2_Grammar</ability>
      <abilityName>语法错误</abilityName>
      <candidateList>
        <item>完善</item>
      </candidateList>
      <explain>“规范～提出”搭配不当，建议修改为“完善～提出”。</explain>
      <paraID> BEEAB84</paraID>
      <start>92</start>
      <end>94</end>
      <status>modified</status>
      <modifiedWord>完善</modifiedWord>
      <trackRevisions>false</trackRevisions>
    </reviewItem>
    <reviewItem>
      <errorID>c0254829-0871-44c3-ad1c-68433474039d</errorID>
      <errorWord>-</errorWord>
      <group>L1_Format</group>
      <groupName>格式问题</groupName>
      <ability>L2_HalfPunc_CN</ability>
      <abilityName>全半角问题</abilityName>
      <candidateList>
        <item>－</item>
      </candidateList>
      <explain>文本全半角错误。</explain>
      <paraID>189A7B79</paraID>
      <start>548</start>
      <end>549</end>
      <status>modified</status>
      <modifiedWord>－</modifiedWord>
      <trackRevisions>false</trackRevisions>
    </reviewItem>
    <reviewItem>
      <errorID>73d8e021-d4b1-40d2-9c01-43b3f75252fa</errorID>
      <errorWord>-</errorWord>
      <group>L1_Format</group>
      <groupName>格式问题</groupName>
      <ability>L2_HalfPunc_CN</ability>
      <abilityName>全半角问题</abilityName>
      <candidateList>
        <item>－</item>
      </candidateList>
      <explain>文本全半角错误。</explain>
      <paraID>189A7B79</paraID>
      <start>551</start>
      <end>552</end>
      <status>modified</status>
      <modifiedWord>－</modifiedWord>
      <trackRevisions>false</trackRevisions>
    </reviewItem>
    <reviewItem>
      <errorID>67578fa2-259f-4716-b99e-0f4cb41f38ec</errorID>
      <errorWord>精防</errorWord>
      <group>L1_Word</group>
      <groupName>字词问题</groupName>
      <ability>L2_Typo</ability>
      <abilityName>字词错误</abilityName>
      <candidateList>
        <item>精神</item>
      </candidateList>
      <explain/>
      <paraID>79778CA5</paraID>
      <start>20</start>
      <end>22</end>
      <status>modified</status>
      <modifiedWord>精神</modifiedWord>
      <trackRevisions>false</trackRevisions>
    </reviewItem>
    <reviewItem>
      <errorID>a2b97530-3aaa-433a-9ccc-3d5ff5577eae</errorID>
      <errorWord>集</errorWord>
      <group>L1_Word</group>
      <groupName>字词问题</groupName>
      <ability>L2_Typo</ability>
      <abilityName>字词错误</abilityName>
      <candidateList>
        <item>集等</item>
      </candidateList>
      <explain/>
      <paraID>79778CA5</paraID>
      <start>173</start>
      <end>175</end>
      <status>modified</status>
      <modifiedWord>集等</modifiedWord>
      <trackRevisions>false</trackRevisions>
    </reviewItem>
    <reviewItem>
      <errorID>cff0e3c5-9765-40d9-9bc0-468f0a22970b</errorID>
      <errorWord>-</errorWord>
      <group>L1_Format</group>
      <groupName>格式问题</groupName>
      <ability>L2_HalfPunc_CN</ability>
      <abilityName>全半角问题</abilityName>
      <candidateList>
        <item>－</item>
      </candidateList>
      <explain>文本全半角错误。</explain>
      <paraID>32DB1A43</paraID>
      <start>8</start>
      <end>9</end>
      <status>modified</status>
      <modifiedWord>－</modifiedWord>
      <trackRevisions>false</trackRevisions>
    </reviewItem>
    <reviewItem>
      <errorID>742772fb-9732-481a-9279-1e16c9a86b03</errorID>
      <errorWord>，</errorWord>
      <group>L1_Word</group>
      <groupName>字词问题</groupName>
      <ability>L2_Typo</ability>
      <abilityName>字词错误</abilityName>
      <candidateList>
        <item>，在</item>
      </candidateList>
      <explain/>
      <paraID>7F01A8A3</paraID>
      <start>62</start>
      <end>64</end>
      <status>modified</status>
      <modifiedWord>，在</modifiedWord>
      <trackRevisions>false</trackRevisions>
    </reviewItem>
    <reviewItem>
      <errorID>4dc1aad0-5973-44ce-b60d-c9b1372636da</errorID>
      <errorWord>-</errorWord>
      <group>L1_Format</group>
      <groupName>格式问题</groupName>
      <ability>L2_HalfPunc_CN</ability>
      <abilityName>全半角问题</abilityName>
      <candidateList>
        <item>－</item>
      </candidateList>
      <explain>文本全半角错误。</explain>
      <paraID>57DE804D</paraID>
      <start>69</start>
      <end>70</end>
      <status>modified</status>
      <modifiedWord>－</modifiedWord>
      <trackRevisions>false</trackRevisions>
    </reviewItem>
    <reviewItem>
      <errorID>7505de67-4508-486e-b582-8891c4a7b3fd</errorID>
      <errorWord>-</errorWord>
      <group>L1_Format</group>
      <groupName>格式问题</groupName>
      <ability>L2_HalfPunc_CN</ability>
      <abilityName>全半角问题</abilityName>
      <candidateList>
        <item>－</item>
      </candidateList>
      <explain>文本全半角错误。</explain>
      <paraID>57DE804D</paraID>
      <start>136</start>
      <end>137</end>
      <status>modified</status>
      <modifiedWord>－</modifiedWord>
      <trackRevisions>false</trackRevisions>
    </reviewItem>
    <reviewItem>
      <errorID>fdb16ef6-5b20-462a-9bbf-237677c18c25</errorID>
      <errorWord>-</errorWord>
      <group>L1_Format</group>
      <groupName>格式问题</groupName>
      <ability>L2_HalfPunc_CN</ability>
      <abilityName>全半角问题</abilityName>
      <candidateList>
        <item>－</item>
      </candidateList>
      <explain>文本全半角错误。</explain>
      <paraID>68778D5F</paraID>
      <start>69</start>
      <end>70</end>
      <status>modified</status>
      <modifiedWord>－</modifiedWord>
      <trackRevisions>false</trackRevisions>
    </reviewItem>
    <reviewItem>
      <errorID>0e2b9c97-69e2-44cf-a48f-9ddc25c8556a</errorID>
      <errorWord>-</errorWord>
      <group>L1_Format</group>
      <groupName>格式问题</groupName>
      <ability>L2_HalfPunc_CN</ability>
      <abilityName>全半角问题</abilityName>
      <candidateList>
        <item>－</item>
      </candidateList>
      <explain>文本全半角错误。</explain>
      <paraID>68778D5F</paraID>
      <start>172</start>
      <end>173</end>
      <status>modified</status>
      <modifiedWord>－</modifiedWord>
      <trackRevisions>false</trackRevisions>
    </reviewItem>
    <reviewItem>
      <errorID>e5ce4e19-7331-4baf-a967-82e60adb81e9</errorID>
      <errorWord>-</errorWord>
      <group>L1_Format</group>
      <groupName>格式问题</groupName>
      <ability>L2_HalfPunc_CN</ability>
      <abilityName>全半角问题</abilityName>
      <candidateList>
        <item>－</item>
      </candidateList>
      <explain>文本全半角错误。</explain>
      <paraID>68778D5F</paraID>
      <start>175</start>
      <end>176</end>
      <status>modified</status>
      <modifiedWord>－</modifiedWord>
      <trackRevisions>false</trackRevisions>
    </reviewItem>
    <reviewItem>
      <errorID>876ef50c-61c3-4abd-b655-f6bcdd1ee025</errorID>
      <errorWord>《青少年自杀风险“脑-心轴”多模态超声筛查技术规范》（草案）</errorWord>
      <group>L1_Knowledge</group>
      <groupName>知识性问题</groupName>
      <ability>L2_Knowledge</ability>
      <abilityName>其他知识</abilityName>
      <candidateList>
        <item>《青少年自杀风险“脑-心轴”多模态超声筛查技术规范（草案）》</item>
      </candidateList>
      <explain>疑似政策文件、法律法规名称等书写不规范，请注意检查。</explain>
      <paraID>4D878FAF</paraID>
      <start>2</start>
      <end>32</end>
      <status>modified</status>
      <modifiedWord>《青少年自杀风险“脑-心轴”多模态超声筛查技术规范（草案）》</modifiedWord>
      <trackRevisions>false</trackRevisions>
    </reviewItem>
    <reviewItem>
      <errorID>1d239812-7ed5-436c-a5cc-068be537d338</errorID>
      <errorWord>-</errorWord>
      <group>L1_Format</group>
      <groupName>格式问题</groupName>
      <ability>L2_HalfPunc_CN</ability>
      <abilityName>全半角问题</abilityName>
      <candidateList>
        <item>－</item>
      </candidateList>
      <explain>文本全半角错误。</explain>
      <paraID>6D027886</paraID>
      <start>294</start>
      <end>295</end>
      <status>modified</status>
      <modifiedWord>－</modifiedWord>
      <trackRevisions>false</trackRevisions>
    </reviewItem>
    <reviewItem>
      <errorID>64f739a6-4df0-4aed-a2de-5c1244fc4fc8</errorID>
      <errorWord>-</errorWord>
      <group>L1_Format</group>
      <groupName>格式问题</groupName>
      <ability>L2_HalfPunc_CN</ability>
      <abilityName>全半角问题</abilityName>
      <candidateList>
        <item>－</item>
      </candidateList>
      <explain>文本全半角错误。</explain>
      <paraID>6D027886</paraID>
      <start>297</start>
      <end>298</end>
      <status>modified</status>
      <modifiedWord>－</modifiedWord>
      <trackRevisions>false</trackRevisions>
    </reviewItem>
    <reviewItem>
      <errorID>0a990dbc-2c1f-47d9-82a4-2339e7f446b4</errorID>
      <errorWord>-</errorWord>
      <group>L1_Format</group>
      <groupName>格式问题</groupName>
      <ability>L2_HalfPunc_CN</ability>
      <abilityName>全半角问题</abilityName>
      <candidateList>
        <item>－</item>
      </candidateList>
      <explain>文本全半角错误。</explain>
      <paraID>6D027886</paraID>
      <start>300</start>
      <end>301</end>
      <status>modified</status>
      <modifiedWord>－</modifiedWord>
      <trackRevisions>false</trackRevisions>
    </reviewItem>
    <reviewItem>
      <errorID>7005faa6-c1d6-4e9a-a886-2d23743d69a1</errorID>
      <errorWord>，</errorWord>
      <group>L1_Word</group>
      <groupName>字词问题</groupName>
      <ability>L2_Typo</ability>
      <abilityName>字词错误</abilityName>
      <candidateList>
        <item>，在</item>
      </candidateList>
      <explain/>
      <paraID>6D543F24</paraID>
      <start>136</start>
      <end>138</end>
      <status>modified</status>
      <modifiedWord>，在</modifiedWord>
      <trackRevisions>false</trackRevisions>
    </reviewItem>
    <reviewItem>
      <errorID>8a89e363-566b-4aa2-b0be-7e8998a1366e</errorID>
      <errorWord>保</errorWord>
      <group>L1_Word</group>
      <groupName>字词问题</groupName>
      <ability>L2_Typo</ability>
      <abilityName>字词错误</abilityName>
      <candidateList>
        <item>保等</item>
      </candidateList>
      <explain/>
      <paraID>229B05F9</paraID>
      <start>145</start>
      <end>147</end>
      <status>modified</status>
      <modifiedWord>保等</modifiedWord>
      <trackRevisions>false</trackRevisions>
    </reviewItem>
    <reviewItem>
      <errorID>42167c00-9878-40b2-9068-f069786a80f9</errorID>
      <errorWord>持</errorWord>
      <group>L1_Word</group>
      <groupName>字词问题</groupName>
      <ability>L2_Typo</ability>
      <abilityName>字词错误</abilityName>
      <candidateList>
        <item>持等</item>
      </candidateList>
      <explain/>
      <paraID>229B05F9</paraID>
      <start>244</start>
      <end>246</end>
      <status>modified</status>
      <modifiedWord>持等</modifiedWord>
      <trackRevisions>false</trackRevisions>
    </reviewItem>
    <reviewItem>
      <errorID>a31d56d8-ffc7-42f9-9211-d5aafc6fc92a</errorID>
      <errorWord>亟需</errorWord>
      <group>L1_Word</group>
      <groupName>字词问题</groupName>
      <ability>L2_Typo</ability>
      <abilityName>字词错误</abilityName>
      <candidateList>
        <item>亟须</item>
      </candidateList>
      <explain>存在发音相同字词的误用。</explain>
      <paraID>229B05F9</paraID>
      <start>313</start>
      <end>315</end>
      <status>modified</status>
      <modifiedWord>亟须</modifiedWord>
      <trackRevisions>false</trackRevisions>
    </reviewItem>
    <reviewItem>
      <errorID>a590b448-9b74-4a85-82e1-d62ca23aca30</errorID>
      <errorWord>湖南省</errorWord>
      <group>L1_Word</group>
      <groupName>字词问题</groupName>
      <ability>L2_Typo</ability>
      <abilityName>字词错误</abilityName>
      <candidateList>
        <item>湖南</item>
      </candidateList>
      <explain/>
      <paraID>729081B1</paraID>
      <start>52</start>
      <end>54</end>
      <status>modified</status>
      <modifiedWord>湖南</modifiedWord>
      <trackRevisions>false</trackRevisions>
    </reviewItem>
    <reviewItem>
      <errorID>b1aa5d22-3647-4a91-b89e-f5eeb7d3b5dc</errorID>
      <errorWord>四川省</errorWord>
      <group>L1_Word</group>
      <groupName>字词问题</groupName>
      <ability>L2_Typo</ability>
      <abilityName>字词错误</abilityName>
      <candidateList>
        <item>四川</item>
      </candidateList>
      <explain/>
      <paraID>729081B1</paraID>
      <start>55</start>
      <end>57</end>
      <status>modified</status>
      <modifiedWord>四川</modifiedWord>
      <trackRevisions>false</trackRevisions>
    </reviewItem>
    <reviewItem>
      <errorID>6eaa08dc-2ad1-4f45-93d7-78621623a310</errorID>
      <errorWord>期后</errorWord>
      <group>L1_Word</group>
      <groupName>字词问题</groupName>
      <ability>L2_Typo</ability>
      <abilityName>字词错误</abilityName>
      <candidateList>
        <item>后期</item>
      </candidateList>
      <explain/>
      <paraID>5D49B88A</paraID>
      <start>107</start>
      <end>109</end>
      <status>modified</status>
      <modifiedWord>后期</modifiedWord>
      <trackRevisions>false</trackRevisions>
    </reviewItem>
    <reviewItem>
      <errorID>9a99fc3a-cac4-499d-b514-4face4c9848c</errorID>
      <errorWord>精神病障碍康复人群长期养护一体化服务体系建设研究</errorWord>
      <group>L1_Other</group>
      <groupName>其他问题</groupName>
      <ability>L2_Consistency</ability>
      <abilityName>一致性检查</abilityName>
      <candidateList>
        <item>精神障碍康复人群长期养护一体化服务体系建设研究</item>
      </candidateList>
      <explain>实体一致性错误，课题名称原文统一为“精神障碍康复人群”，此处多写了一个“病”字，表述不一致</explain>
      <paraID>51CC89B3</paraID>
      <start>6</start>
      <end>29</end>
      <status>modified</status>
      <modifiedWord>精神障碍康复人群长期养护一体化服务体系建设研究</modifiedWord>
      <trackRevisions>false</trackRevisions>
    </reviewItem>
    <reviewItem>
      <errorID>90c809be-a1cd-4bcd-b9ce-771f66103e3f</errorID>
      <errorWord>亟需</errorWord>
      <group>L1_Word</group>
      <groupName>字词问题</groupName>
      <ability>L2_Typo</ability>
      <abilityName>字词错误</abilityName>
      <candidateList>
        <item>亟须</item>
      </candidateList>
      <explain>存在发音相同字词的误用。</explain>
      <paraID>1543B9E3</paraID>
      <start>204</start>
      <end>206</end>
      <status>modified</status>
      <modifiedWord>亟须</modifiedWord>
      <trackRevisions>false</trackRevisions>
    </reviewItem>
    <reviewItem>
      <errorID>e295ef16-53c5-43de-a77f-2bd4dee2dc19</errorID>
      <errorWord>亟需</errorWord>
      <group>L1_Word</group>
      <groupName>字词问题</groupName>
      <ability>L2_Typo</ability>
      <abilityName>字词错误</abilityName>
      <candidateList>
        <item>亟须</item>
      </candidateList>
      <explain>存在发音相同字词的误用。</explain>
      <paraID>1FDF1CF2</paraID>
      <start>154</start>
      <end>156</end>
      <status>modified</status>
      <modifiedWord>亟须</modifiedWord>
      <trackRevisions>false</trackRevisions>
    </reviewItem>
    <reviewItem>
      <errorID>93c7f28e-a290-40a4-bba0-f4454969fef6</errorID>
      <errorWord>和高质量发展</errorWord>
      <group>L1_Political</group>
      <groupName>政治性问题</groupName>
      <ability>L2_Keyword</ability>
      <abilityName>固定表述</abilityName>
      <candidateList>
        <item>、推动高质量发展</item>
      </candidateList>
      <explain>此处内容疑似含有固定表述相关错误，建议核查。</explain>
      <paraID>779C6076</paraID>
      <start>172</start>
      <end>180</end>
      <status>modified</status>
      <modifiedWord>、推动高质量发展</modifiedWord>
      <trackRevisions>false</trackRevisions>
    </reviewItem>
    <reviewItem>
      <errorID>ed4703f8-f693-4502-877c-2b840f70f500</errorID>
      <errorWord>规</errorWord>
      <group>L1_Word</group>
      <groupName>字词问题</groupName>
      <ability>L2_Typo</ability>
      <abilityName>字词错误</abilityName>
      <candidateList>
        <item>规性</item>
      </candidateList>
      <explain/>
      <paraID>4885E3BB</paraID>
      <start>125</start>
      <end>127</end>
      <status>modified</status>
      <modifiedWord>规性</modifiedWord>
      <trackRevisions>false</trackRevisions>
    </reviewItem>
    <reviewItem>
      <errorID>499c9bff-74ba-467e-8dc0-f4b08fefe345</errorID>
      <errorWord>规</errorWord>
      <group>L1_Word</group>
      <groupName>字词问题</groupName>
      <ability>L2_Typo</ability>
      <abilityName>字词错误</abilityName>
      <candidateList>
        <item>规性</item>
      </candidateList>
      <explain/>
      <paraID>6D0970BE</paraID>
      <start>87</start>
      <end>89</end>
      <status>modified</status>
      <modifiedWord>规性</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DC5CF6-FDDE-4551-8F14-9662439A00E4}">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2698</Words>
  <Characters>15380</Characters>
  <Application>Microsoft Office Word</Application>
  <DocSecurity>0</DocSecurity>
  <Lines>128</Lines>
  <Paragraphs>36</Paragraphs>
  <ScaleCrop>false</ScaleCrop>
  <Company/>
  <LinksUpToDate>false</LinksUpToDate>
  <CharactersWithSpaces>18042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武佳敏</dc:creator>
  <cp:lastModifiedBy>梓艳 尹</cp:lastModifiedBy>
  <cp:revision>3</cp:revision>
  <cp:lastPrinted>2025-11-14T17:08:00Z</cp:lastPrinted>
  <dcterms:created xsi:type="dcterms:W3CDTF">2026-09-14T02:37:00Z</dcterms:created>
  <dcterms:modified xsi:type="dcterms:W3CDTF">2026-09-14T02:43:00Z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F43B57EE367646D69BF8930A955838D3_13</vt:lpwstr>
  </property>
  <property fmtid="{D5CDD505-2E9C-101B-9397-08002B2CF9AE}" pid="4" name="KSOTemplateDocerSaveRecord">
    <vt:lpwstr>eyJoZGlkIjoiMzEwNTM5NzYwMDRjMzkwZTVkZjY2ODkwMGIxNGU0OTUiLCJ1c2VySWQiOiI2NDUwMjk2MTcifQ==</vt:lpwstr>
  </property>
</Properties>
</file>