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bidi w:val="0"/>
        <w:ind w:firstLine="53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“我国当代心理健康问题多学科融合</w:t>
      </w:r>
    </w:p>
    <w:p>
      <w:pPr>
        <w:bidi w:val="0"/>
        <w:ind w:firstLine="530" w:firstLineChars="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防治策略”课题立项名单</w:t>
      </w:r>
    </w:p>
    <w:p>
      <w:pPr>
        <w:bidi w:val="0"/>
        <w:ind w:firstLine="530" w:firstLineChars="0"/>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（排名不分先后）</w:t>
      </w:r>
    </w:p>
    <w:p>
      <w:pPr>
        <w:bidi w:val="0"/>
        <w:ind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一、重点支持课题（共计19项）</w:t>
      </w:r>
    </w:p>
    <w:tbl>
      <w:tblPr>
        <w:tblStyle w:val="4"/>
        <w:tblW w:w="10354" w:type="dxa"/>
        <w:tblInd w:w="-9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4486"/>
        <w:gridCol w:w="2787"/>
        <w:gridCol w:w="1287"/>
      </w:tblGrid>
      <w:tr>
        <w:tc>
          <w:tcPr>
            <w:tcW w:w="1794" w:type="dxa"/>
          </w:tcPr>
          <w:p>
            <w:pPr>
              <w:bidi w:val="0"/>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项目编号</w:t>
            </w:r>
          </w:p>
        </w:tc>
        <w:tc>
          <w:tcPr>
            <w:tcW w:w="4486" w:type="dxa"/>
          </w:tcPr>
          <w:p>
            <w:pPr>
              <w:bidi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2787" w:type="dxa"/>
          </w:tcPr>
          <w:p>
            <w:pPr>
              <w:bidi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申报单位</w:t>
            </w:r>
          </w:p>
        </w:tc>
        <w:tc>
          <w:tcPr>
            <w:tcW w:w="1287" w:type="dxa"/>
          </w:tcPr>
          <w:p>
            <w:pPr>
              <w:bidi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负责人</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GXDXK2025A-01</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以我国青少年精神疾病谱变迁为中心的神经多样性与文化精神病学研究</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中山大学</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潘大为</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GXDXK2025A-02</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Style w:val="6"/>
                <w:lang w:val="en-US" w:eastAsia="zh-CN" w:bidi="ar"/>
              </w:rPr>
              <w:t>人工智能驱动的</w:t>
            </w:r>
            <w:r>
              <w:rPr>
                <w:rStyle w:val="7"/>
                <w:rFonts w:eastAsia="宋体"/>
                <w:lang w:val="en-US" w:eastAsia="zh-CN" w:bidi="ar"/>
              </w:rPr>
              <w:t>VR</w:t>
            </w:r>
            <w:r>
              <w:rPr>
                <w:rStyle w:val="6"/>
                <w:lang w:val="en-US" w:eastAsia="zh-CN" w:bidi="ar"/>
              </w:rPr>
              <w:t>心理剧交互干预系统</w:t>
            </w:r>
          </w:p>
        </w:tc>
        <w:tc>
          <w:tcPr>
            <w:tcW w:w="27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中科合肥技术创新工程院</w:t>
            </w:r>
          </w:p>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人工心理工程技术研发中心</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王</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曦</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GXDXK2025A-03</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多学科融合视角下青少年精神健康的多模态精准评估、智能预警与干预体系构建研究</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南方科技大学</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苏莹莹</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GXDXK2025A-04</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构建多模多维融合模型预测青少年抑郁症自杀风险和临床验证</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广州医科大学附属脑科医院</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周燕玲</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GXDXK2025A-05</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Style w:val="6"/>
                <w:lang w:val="en-US" w:eastAsia="zh-CN" w:bidi="ar"/>
              </w:rPr>
              <w:t>体医融合视域下青少年心理韧性提升的运动</w:t>
            </w:r>
            <w:r>
              <w:rPr>
                <w:rStyle w:val="7"/>
                <w:rFonts w:eastAsia="宋体"/>
                <w:lang w:val="en-US" w:eastAsia="zh-CN" w:bidi="ar"/>
              </w:rPr>
              <w:t>-</w:t>
            </w:r>
            <w:r>
              <w:rPr>
                <w:rStyle w:val="6"/>
                <w:lang w:val="en-US" w:eastAsia="zh-CN" w:bidi="ar"/>
              </w:rPr>
              <w:t>认知联合干预研究</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嘉兴大学</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陈为玮</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GXDXK2025A-06</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短视频过度使用对大学生注意力的影响及干预研究</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陕西省医学会</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张</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磊</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GXDXK2025A-07</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面向中学生群体心理健康的整合服务机制及专业人才能力提升</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北京大学第六医院</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曹庆久</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GXDXK2025A-08</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Style w:val="7"/>
                <w:rFonts w:eastAsia="宋体"/>
                <w:lang w:val="en-US" w:eastAsia="zh-CN" w:bidi="ar"/>
              </w:rPr>
              <w:t>“</w:t>
            </w:r>
            <w:r>
              <w:rPr>
                <w:rStyle w:val="6"/>
                <w:lang w:val="en-US" w:eastAsia="zh-CN" w:bidi="ar"/>
              </w:rPr>
              <w:t>家</w:t>
            </w:r>
            <w:r>
              <w:rPr>
                <w:rStyle w:val="7"/>
                <w:rFonts w:eastAsia="宋体"/>
                <w:lang w:val="en-US" w:eastAsia="zh-CN" w:bidi="ar"/>
              </w:rPr>
              <w:t>-</w:t>
            </w:r>
            <w:r>
              <w:rPr>
                <w:rStyle w:val="6"/>
                <w:lang w:val="en-US" w:eastAsia="zh-CN" w:bidi="ar"/>
              </w:rPr>
              <w:t>校</w:t>
            </w:r>
            <w:r>
              <w:rPr>
                <w:rStyle w:val="7"/>
                <w:rFonts w:eastAsia="宋体"/>
                <w:lang w:val="en-US" w:eastAsia="zh-CN" w:bidi="ar"/>
              </w:rPr>
              <w:t>-</w:t>
            </w:r>
            <w:r>
              <w:rPr>
                <w:rStyle w:val="6"/>
                <w:lang w:val="en-US" w:eastAsia="zh-CN" w:bidi="ar"/>
              </w:rPr>
              <w:t>医</w:t>
            </w:r>
            <w:r>
              <w:rPr>
                <w:rStyle w:val="7"/>
                <w:rFonts w:eastAsia="宋体"/>
                <w:lang w:val="en-US" w:eastAsia="zh-CN" w:bidi="ar"/>
              </w:rPr>
              <w:t>”</w:t>
            </w:r>
            <w:r>
              <w:rPr>
                <w:rStyle w:val="6"/>
                <w:lang w:val="en-US" w:eastAsia="zh-CN" w:bidi="ar"/>
              </w:rPr>
              <w:t>协同视域下家长心理健康素养培养及其对青少年心理健康的促进作用</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Style w:val="6"/>
                <w:lang w:val="en-US" w:eastAsia="zh-CN" w:bidi="ar"/>
              </w:rPr>
              <w:t>克拉玛依市中西医结合医院（市人民医院</w:t>
            </w:r>
            <w:r>
              <w:rPr>
                <w:rStyle w:val="7"/>
                <w:rFonts w:hint="eastAsia" w:eastAsia="宋体"/>
                <w:lang w:val="en-US" w:eastAsia="zh-CN" w:bidi="ar"/>
              </w:rPr>
              <w:t>）</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付</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鹏</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GXDXK2025A-09</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多数据融合青少年心理健康筛查与辅助诊断系统</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西北师范大学</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童丹丹</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GXDXK2025A-10</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Style w:val="6"/>
                <w:lang w:val="en-US" w:eastAsia="zh-CN" w:bidi="ar"/>
              </w:rPr>
              <w:t>融合</w:t>
            </w:r>
            <w:r>
              <w:rPr>
                <w:rStyle w:val="7"/>
                <w:rFonts w:eastAsia="宋体"/>
                <w:lang w:val="en-US" w:eastAsia="zh-CN" w:bidi="ar"/>
              </w:rPr>
              <w:t>AI</w:t>
            </w:r>
            <w:r>
              <w:rPr>
                <w:rStyle w:val="6"/>
                <w:lang w:val="en-US" w:eastAsia="zh-CN" w:bidi="ar"/>
              </w:rPr>
              <w:t>的数字游戏疗法在青少年心理健康干预中的应用与机制研究</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武汉工程大学</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方</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浩</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GXDXK2025A-11</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Style w:val="6"/>
                <w:lang w:val="en-US" w:eastAsia="zh-CN" w:bidi="ar"/>
              </w:rPr>
              <w:t>基层儿科精神卫生服务的多模态</w:t>
            </w:r>
            <w:r>
              <w:rPr>
                <w:rStyle w:val="7"/>
                <w:rFonts w:eastAsia="宋体"/>
                <w:lang w:val="en-US" w:eastAsia="zh-CN" w:bidi="ar"/>
              </w:rPr>
              <w:t>Al</w:t>
            </w:r>
            <w:r>
              <w:rPr>
                <w:rStyle w:val="6"/>
                <w:lang w:val="en-US" w:eastAsia="zh-CN" w:bidi="ar"/>
              </w:rPr>
              <w:t>音乐辅助系统构建与验证：基于音乐</w:t>
            </w:r>
            <w:r>
              <w:rPr>
                <w:rStyle w:val="7"/>
                <w:rFonts w:eastAsia="宋体"/>
                <w:lang w:val="en-US" w:eastAsia="zh-CN" w:bidi="ar"/>
              </w:rPr>
              <w:t>-</w:t>
            </w:r>
            <w:r>
              <w:rPr>
                <w:rStyle w:val="6"/>
                <w:lang w:val="en-US" w:eastAsia="zh-CN" w:bidi="ar"/>
              </w:rPr>
              <w:t>神经行为动态耦合与医生</w:t>
            </w:r>
            <w:r>
              <w:rPr>
                <w:rStyle w:val="7"/>
                <w:rFonts w:eastAsia="宋体"/>
                <w:lang w:val="en-US" w:eastAsia="zh-CN" w:bidi="ar"/>
              </w:rPr>
              <w:t>-AI</w:t>
            </w:r>
            <w:r>
              <w:rPr>
                <w:rStyle w:val="6"/>
                <w:lang w:val="en-US" w:eastAsia="zh-CN" w:bidi="ar"/>
              </w:rPr>
              <w:t>自适应协同决策机制</w:t>
            </w:r>
          </w:p>
        </w:tc>
        <w:tc>
          <w:tcPr>
            <w:tcW w:w="27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上海交通大学医学院</w:t>
            </w:r>
          </w:p>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（儿科学院）</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张丹丹</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GXDXK2025A-12</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Style w:val="6"/>
                <w:lang w:val="en-US" w:eastAsia="zh-CN" w:bidi="ar"/>
              </w:rPr>
              <w:t>基于</w:t>
            </w:r>
            <w:r>
              <w:rPr>
                <w:rStyle w:val="7"/>
                <w:rFonts w:eastAsia="宋体"/>
                <w:lang w:val="en-US" w:eastAsia="zh-CN" w:bidi="ar"/>
              </w:rPr>
              <w:t>TMR</w:t>
            </w:r>
            <w:r>
              <w:rPr>
                <w:rStyle w:val="6"/>
                <w:lang w:val="en-US" w:eastAsia="zh-CN" w:bidi="ar"/>
              </w:rPr>
              <w:t>（</w:t>
            </w:r>
            <w:r>
              <w:rPr>
                <w:rStyle w:val="7"/>
                <w:rFonts w:eastAsia="宋体"/>
                <w:lang w:val="en-US" w:eastAsia="zh-CN" w:bidi="ar"/>
              </w:rPr>
              <w:t>Targeted Memory Reactivation</w:t>
            </w:r>
            <w:r>
              <w:rPr>
                <w:rStyle w:val="6"/>
                <w:lang w:val="en-US" w:eastAsia="zh-CN" w:bidi="ar"/>
              </w:rPr>
              <w:t>）技术的</w:t>
            </w:r>
            <w:r>
              <w:rPr>
                <w:rStyle w:val="7"/>
                <w:rFonts w:eastAsia="宋体"/>
                <w:lang w:val="en-US" w:eastAsia="zh-CN" w:bidi="ar"/>
              </w:rPr>
              <w:t>PET</w:t>
            </w:r>
            <w:r>
              <w:rPr>
                <w:rStyle w:val="6"/>
                <w:lang w:val="en-US" w:eastAsia="zh-CN" w:bidi="ar"/>
              </w:rPr>
              <w:t>（</w:t>
            </w:r>
            <w:r>
              <w:rPr>
                <w:rStyle w:val="7"/>
                <w:rFonts w:eastAsia="宋体"/>
                <w:lang w:val="en-US" w:eastAsia="zh-CN" w:bidi="ar"/>
              </w:rPr>
              <w:t>Prolonged Exposure Therapy</w:t>
            </w:r>
            <w:r>
              <w:rPr>
                <w:rStyle w:val="6"/>
                <w:lang w:val="en-US" w:eastAsia="zh-CN" w:bidi="ar"/>
              </w:rPr>
              <w:t>）与</w:t>
            </w:r>
            <w:r>
              <w:rPr>
                <w:rStyle w:val="7"/>
                <w:rFonts w:eastAsia="宋体"/>
                <w:lang w:val="en-US" w:eastAsia="zh-CN" w:bidi="ar"/>
              </w:rPr>
              <w:t>ERT</w:t>
            </w:r>
            <w:r>
              <w:rPr>
                <w:rStyle w:val="6"/>
                <w:lang w:val="en-US" w:eastAsia="zh-CN" w:bidi="ar"/>
              </w:rPr>
              <w:t>（</w:t>
            </w:r>
            <w:r>
              <w:rPr>
                <w:rStyle w:val="7"/>
                <w:rFonts w:eastAsia="宋体"/>
                <w:lang w:val="en-US" w:eastAsia="zh-CN" w:bidi="ar"/>
              </w:rPr>
              <w:t>Emotion Regulation Training</w:t>
            </w:r>
            <w:r>
              <w:rPr>
                <w:rStyle w:val="6"/>
                <w:lang w:val="en-US" w:eastAsia="zh-CN" w:bidi="ar"/>
              </w:rPr>
              <w:t>）在睡眠状态下对失眠障碍患者的神经调控及疗效评估</w:t>
            </w:r>
          </w:p>
        </w:tc>
        <w:tc>
          <w:tcPr>
            <w:tcW w:w="278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首都医科大学附属</w:t>
            </w:r>
          </w:p>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北京朝阳医院</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林俊岭</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GXDXK2025A-13</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基于健康社会决定因素探索青少年心理健康成长的影响因素及作用路径</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成都中医药大学</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裴</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容</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GXDXK2025A-14</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基于司法视角探究构建精神分裂症患者冲动行为风险的预警模型</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北京回龙观医院</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刘福权</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GXDXK2025A-15</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公共交通驾驶人员心理危机预警与干预机制研究</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交通运输部管理干部学院</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张</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焱</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GXDXK2025A-16</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基于中医四诊多模态的老年抑郁识别模型构建与五行音乐干预疗效的真实世界研究</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北京中医药大学东方医院</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韩振蕴</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GXDXK2025A-17</w:t>
            </w:r>
          </w:p>
        </w:tc>
        <w:tc>
          <w:tcPr>
            <w:tcW w:w="4486"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Style w:val="6"/>
                <w:lang w:val="en-US" w:eastAsia="zh-CN" w:bidi="ar"/>
              </w:rPr>
              <w:t>老年痴呆症智能照护伦理原则、技术边界与政策协同研究</w:t>
            </w:r>
            <w:r>
              <w:rPr>
                <w:rStyle w:val="7"/>
                <w:rFonts w:eastAsia="宋体"/>
                <w:lang w:val="en-US" w:eastAsia="zh-CN" w:bidi="ar"/>
              </w:rPr>
              <w:t>——</w:t>
            </w:r>
            <w:r>
              <w:rPr>
                <w:rStyle w:val="6"/>
                <w:lang w:val="en-US" w:eastAsia="zh-CN" w:bidi="ar"/>
              </w:rPr>
              <w:t>基于</w:t>
            </w:r>
            <w:r>
              <w:rPr>
                <w:rStyle w:val="7"/>
                <w:rFonts w:eastAsia="宋体"/>
                <w:lang w:val="en-US" w:eastAsia="zh-CN" w:bidi="ar"/>
              </w:rPr>
              <w:t>“</w:t>
            </w:r>
            <w:r>
              <w:rPr>
                <w:rStyle w:val="6"/>
                <w:lang w:val="en-US" w:eastAsia="zh-CN" w:bidi="ar"/>
              </w:rPr>
              <w:t>伦理</w:t>
            </w:r>
            <w:r>
              <w:rPr>
                <w:rStyle w:val="7"/>
                <w:rFonts w:eastAsia="宋体"/>
                <w:lang w:val="en-US" w:eastAsia="zh-CN" w:bidi="ar"/>
              </w:rPr>
              <w:t>-</w:t>
            </w:r>
            <w:r>
              <w:rPr>
                <w:rStyle w:val="6"/>
                <w:lang w:val="en-US" w:eastAsia="zh-CN" w:bidi="ar"/>
              </w:rPr>
              <w:t>技术</w:t>
            </w:r>
            <w:r>
              <w:rPr>
                <w:rStyle w:val="7"/>
                <w:rFonts w:eastAsia="宋体"/>
                <w:lang w:val="en-US" w:eastAsia="zh-CN" w:bidi="ar"/>
              </w:rPr>
              <w:t>-</w:t>
            </w:r>
            <w:r>
              <w:rPr>
                <w:rStyle w:val="6"/>
                <w:lang w:val="en-US" w:eastAsia="zh-CN" w:bidi="ar"/>
              </w:rPr>
              <w:t>政策</w:t>
            </w:r>
            <w:r>
              <w:rPr>
                <w:rStyle w:val="7"/>
                <w:rFonts w:eastAsia="宋体"/>
                <w:lang w:val="en-US" w:eastAsia="zh-CN" w:bidi="ar"/>
              </w:rPr>
              <w:t>”</w:t>
            </w:r>
            <w:r>
              <w:rPr>
                <w:rStyle w:val="6"/>
                <w:lang w:val="en-US" w:eastAsia="zh-CN" w:bidi="ar"/>
              </w:rPr>
              <w:t>三维框架的分析</w:t>
            </w:r>
          </w:p>
        </w:tc>
        <w:tc>
          <w:tcPr>
            <w:tcW w:w="27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湖南师范大学</w:t>
            </w:r>
          </w:p>
        </w:tc>
        <w:tc>
          <w:tcPr>
            <w:tcW w:w="1287" w:type="dxa"/>
            <w:vAlign w:val="center"/>
          </w:tcPr>
          <w:p>
            <w:pPr>
              <w:keepNext w:val="0"/>
              <w:keepLines w:val="0"/>
              <w:widowControl/>
              <w:suppressLineNumbers w:val="0"/>
              <w:jc w:val="center"/>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何</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瑛</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GXDXK2025A-18</w:t>
            </w:r>
          </w:p>
        </w:tc>
        <w:tc>
          <w:tcPr>
            <w:tcW w:w="4486" w:type="dxa"/>
            <w:shd w:val="clear" w:color="auto" w:fill="auto"/>
            <w:vAlign w:val="center"/>
          </w:tcPr>
          <w:p>
            <w:pPr>
              <w:keepNext w:val="0"/>
              <w:keepLines w:val="0"/>
              <w:widowControl/>
              <w:suppressLineNumbers w:val="0"/>
              <w:jc w:val="both"/>
              <w:textAlignment w:val="center"/>
              <w:rPr>
                <w:rFonts w:hint="eastAsia" w:ascii="黑体" w:hAnsi="黑体" w:eastAsia="黑体" w:cs="黑体"/>
                <w:b w:val="0"/>
                <w:bCs w:val="0"/>
                <w:kern w:val="2"/>
                <w:sz w:val="32"/>
                <w:szCs w:val="32"/>
                <w:vertAlign w:val="baseline"/>
                <w:lang w:val="en-US" w:eastAsia="zh-CN" w:bidi="ar-SA"/>
              </w:rPr>
            </w:pPr>
            <w:r>
              <w:rPr>
                <w:rStyle w:val="8"/>
                <w:lang w:val="en-US" w:eastAsia="zh-CN" w:bidi="ar"/>
              </w:rPr>
              <w:t>传统文化对心理健康的维护方案</w:t>
            </w:r>
          </w:p>
        </w:tc>
        <w:tc>
          <w:tcPr>
            <w:tcW w:w="2787" w:type="dxa"/>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kern w:val="2"/>
                <w:sz w:val="32"/>
                <w:szCs w:val="32"/>
                <w:vertAlign w:val="baseline"/>
                <w:lang w:val="en-US" w:eastAsia="zh-CN" w:bidi="ar-SA"/>
              </w:rPr>
            </w:pPr>
            <w:r>
              <w:rPr>
                <w:rStyle w:val="8"/>
                <w:lang w:val="en-US" w:eastAsia="zh-CN" w:bidi="ar"/>
              </w:rPr>
              <w:t>南京脑科医院</w:t>
            </w:r>
          </w:p>
        </w:tc>
        <w:tc>
          <w:tcPr>
            <w:tcW w:w="1287" w:type="dxa"/>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kern w:val="2"/>
                <w:sz w:val="32"/>
                <w:szCs w:val="32"/>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王</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纯</w:t>
            </w:r>
          </w:p>
        </w:tc>
      </w:tr>
      <w:tr>
        <w:tc>
          <w:tcPr>
            <w:tcW w:w="1794" w:type="dxa"/>
            <w:vAlign w:val="center"/>
          </w:tcPr>
          <w:p>
            <w:pPr>
              <w:keepNext w:val="0"/>
              <w:keepLines w:val="0"/>
              <w:widowControl/>
              <w:suppressLineNumbers w:val="0"/>
              <w:jc w:val="both"/>
              <w:textAlignment w:val="center"/>
              <w:rPr>
                <w:rFonts w:hint="eastAsia" w:ascii="仿宋" w:hAnsi="仿宋" w:eastAsia="仿宋" w:cs="仿宋"/>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GXDXK2025A-19</w:t>
            </w:r>
          </w:p>
        </w:tc>
        <w:tc>
          <w:tcPr>
            <w:tcW w:w="4486" w:type="dxa"/>
            <w:shd w:val="clear" w:color="auto" w:fill="auto"/>
            <w:vAlign w:val="center"/>
          </w:tcPr>
          <w:p>
            <w:pPr>
              <w:keepNext w:val="0"/>
              <w:keepLines w:val="0"/>
              <w:widowControl/>
              <w:suppressLineNumbers w:val="0"/>
              <w:jc w:val="both"/>
              <w:textAlignment w:val="center"/>
              <w:rPr>
                <w:rFonts w:hint="eastAsia" w:ascii="仿宋" w:hAnsi="仿宋" w:eastAsia="仿宋" w:cs="仿宋"/>
                <w:b w:val="0"/>
                <w:bCs w:val="0"/>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农村留守儿童和困境儿童的心理健康服务体系跨学科研究与实践</w:t>
            </w:r>
          </w:p>
        </w:tc>
        <w:tc>
          <w:tcPr>
            <w:tcW w:w="278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西南科技大学</w:t>
            </w:r>
          </w:p>
        </w:tc>
        <w:tc>
          <w:tcPr>
            <w:tcW w:w="1287"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32"/>
                <w:szCs w:val="32"/>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陈昌霞</w:t>
            </w:r>
          </w:p>
        </w:tc>
      </w:tr>
    </w:tbl>
    <w:p>
      <w:pPr>
        <w:numPr>
          <w:ilvl w:val="0"/>
          <w:numId w:val="1"/>
        </w:numPr>
        <w:bidi w:val="0"/>
        <w:ind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一般支持课题（共计20项）</w:t>
      </w:r>
    </w:p>
    <w:tbl>
      <w:tblPr>
        <w:tblStyle w:val="4"/>
        <w:tblW w:w="10326" w:type="dxa"/>
        <w:tblInd w:w="-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4493"/>
        <w:gridCol w:w="2780"/>
        <w:gridCol w:w="1273"/>
      </w:tblGrid>
      <w:tr>
        <w:tc>
          <w:tcPr>
            <w:tcW w:w="1780" w:type="dxa"/>
            <w:shd w:val="clear" w:color="auto" w:fill="auto"/>
            <w:vAlign w:val="top"/>
          </w:tcPr>
          <w:p>
            <w:pPr>
              <w:bidi w:val="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项目编号</w:t>
            </w:r>
          </w:p>
        </w:tc>
        <w:tc>
          <w:tcPr>
            <w:tcW w:w="4493" w:type="dxa"/>
            <w:shd w:val="clear" w:color="auto" w:fill="auto"/>
            <w:vAlign w:val="top"/>
          </w:tcPr>
          <w:p>
            <w:pPr>
              <w:bidi w:val="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项目名称</w:t>
            </w:r>
          </w:p>
        </w:tc>
        <w:tc>
          <w:tcPr>
            <w:tcW w:w="2780" w:type="dxa"/>
            <w:shd w:val="clear" w:color="auto" w:fill="auto"/>
            <w:vAlign w:val="top"/>
          </w:tcPr>
          <w:p>
            <w:pPr>
              <w:bidi w:val="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申报单位</w:t>
            </w:r>
          </w:p>
        </w:tc>
        <w:tc>
          <w:tcPr>
            <w:tcW w:w="1273" w:type="dxa"/>
            <w:shd w:val="clear" w:color="auto" w:fill="auto"/>
            <w:vAlign w:val="top"/>
          </w:tcPr>
          <w:p>
            <w:pPr>
              <w:bidi w:val="0"/>
              <w:jc w:val="center"/>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sz w:val="24"/>
                <w:szCs w:val="24"/>
                <w:vertAlign w:val="baseline"/>
                <w:lang w:val="en-US" w:eastAsia="zh-CN"/>
              </w:rPr>
              <w:t>负责人</w:t>
            </w:r>
          </w:p>
        </w:tc>
      </w:tr>
      <w:tr>
        <w:tc>
          <w:tcPr>
            <w:tcW w:w="1780" w:type="dxa"/>
            <w:vAlign w:val="center"/>
          </w:tcPr>
          <w:p>
            <w:pPr>
              <w:keepNext w:val="0"/>
              <w:keepLines w:val="0"/>
              <w:widowControl/>
              <w:suppressLineNumbers w:val="0"/>
              <w:jc w:val="left"/>
              <w:textAlignment w:val="center"/>
              <w:rPr>
                <w:rFonts w:hint="eastAsia" w:ascii="宋体" w:hAnsi="宋体" w:eastAsia="宋体" w:cs="宋体"/>
                <w:b/>
                <w:bCs/>
                <w:sz w:val="24"/>
                <w:szCs w:val="24"/>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GXDXK2025B-01</w:t>
            </w:r>
          </w:p>
        </w:tc>
        <w:tc>
          <w:tcPr>
            <w:tcW w:w="4493" w:type="dxa"/>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童心向阳：项且依托探索云贵川甘疆五省区偏远地区儿童心理健康问题的有效解决方案</w:t>
            </w:r>
          </w:p>
        </w:tc>
        <w:tc>
          <w:tcPr>
            <w:tcW w:w="2780"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32"/>
                <w:szCs w:val="32"/>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北京枫彩心理咨询服务中心</w:t>
            </w:r>
          </w:p>
        </w:tc>
        <w:tc>
          <w:tcPr>
            <w:tcW w:w="1273" w:type="dxa"/>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kern w:val="2"/>
                <w:sz w:val="32"/>
                <w:szCs w:val="32"/>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赵  然</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GXDXK2025B-02</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基于营养流行病学的老年心理健康多模态干预体系的研究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天津中医药大学</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牛凯军</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GXDXK2025B-03</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积极社区干预模式推动精神健康社区康复站建设策略研究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鲁东大学</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刘</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芳</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GXDXK2025B-04</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基于</w:t>
            </w:r>
            <w:r>
              <w:rPr>
                <w:rFonts w:hint="default" w:ascii="Times New Roman" w:hAnsi="Times New Roman" w:eastAsia="宋体" w:cs="Times New Roman"/>
                <w:i w:val="0"/>
                <w:iCs w:val="0"/>
                <w:color w:val="000000"/>
                <w:kern w:val="0"/>
                <w:sz w:val="20"/>
                <w:szCs w:val="20"/>
                <w:u w:val="none"/>
                <w:lang w:val="en-US" w:eastAsia="zh-CN" w:bidi="ar"/>
              </w:rPr>
              <w:t>ICF</w:t>
            </w:r>
            <w:r>
              <w:rPr>
                <w:rStyle w:val="8"/>
                <w:lang w:val="en-US" w:eastAsia="zh-CN" w:bidi="ar"/>
              </w:rPr>
              <w:t>框架的儿童发育行为</w:t>
            </w: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8"/>
                <w:lang w:val="en-US" w:eastAsia="zh-CN" w:bidi="ar"/>
              </w:rPr>
              <w:t>＂测评－医－康－教</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全周期智能辅助诊疗体系的构建与应用</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重庆市妇幼保健院</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蒋成刚</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GXDXK2025B-05</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基于多学科交叉的老年人认知障碍筛防控与心理支持策略的研究与应用</w:t>
            </w:r>
          </w:p>
        </w:tc>
        <w:tc>
          <w:tcPr>
            <w:tcW w:w="2780" w:type="dxa"/>
            <w:vAlign w:val="center"/>
          </w:tcPr>
          <w:p>
            <w:pPr>
              <w:keepNext w:val="0"/>
              <w:keepLines w:val="0"/>
              <w:widowControl/>
              <w:suppressLineNumbers w:val="0"/>
              <w:jc w:val="center"/>
              <w:textAlignment w:val="center"/>
              <w:rPr>
                <w:rStyle w:val="10"/>
                <w:rFonts w:eastAsia="宋体"/>
                <w:color w:val="auto"/>
                <w:lang w:val="en-US" w:eastAsia="zh-CN" w:bidi="ar"/>
              </w:rPr>
            </w:pPr>
            <w:r>
              <w:rPr>
                <w:rStyle w:val="9"/>
                <w:color w:val="auto"/>
                <w:lang w:val="en-US" w:eastAsia="zh-CN" w:bidi="ar"/>
              </w:rPr>
              <w:t>智睿养老产业研究院</w:t>
            </w:r>
            <w:r>
              <w:rPr>
                <w:rStyle w:val="10"/>
                <w:rFonts w:eastAsia="宋体"/>
                <w:color w:val="auto"/>
                <w:lang w:val="en-US" w:eastAsia="zh-CN" w:bidi="ar"/>
              </w:rPr>
              <w:t>(</w:t>
            </w:r>
            <w:r>
              <w:rPr>
                <w:rStyle w:val="9"/>
                <w:color w:val="auto"/>
                <w:lang w:val="en-US" w:eastAsia="zh-CN" w:bidi="ar"/>
              </w:rPr>
              <w:t>北京</w:t>
            </w:r>
            <w:r>
              <w:rPr>
                <w:rStyle w:val="10"/>
                <w:rFonts w:eastAsia="宋体"/>
                <w:color w:val="auto"/>
                <w:lang w:val="en-US" w:eastAsia="zh-CN" w:bidi="ar"/>
              </w:rPr>
              <w:t>)</w:t>
            </w:r>
          </w:p>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9"/>
                <w:color w:val="auto"/>
                <w:lang w:val="en-US" w:eastAsia="zh-CN" w:bidi="ar"/>
              </w:rPr>
              <w:t>有限公司</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王振耀</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GXDXK2025B-06</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数码依恋：新常态还是病态</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宁波大学附属康宁医院</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池丹妮</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GXDXK2025B-07</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生成式</w:t>
            </w:r>
            <w:r>
              <w:rPr>
                <w:rFonts w:hint="default" w:ascii="Times New Roman" w:hAnsi="Times New Roman" w:eastAsia="宋体" w:cs="Times New Roman"/>
                <w:i w:val="0"/>
                <w:iCs w:val="0"/>
                <w:color w:val="000000"/>
                <w:kern w:val="0"/>
                <w:sz w:val="20"/>
                <w:szCs w:val="20"/>
                <w:u w:val="none"/>
                <w:lang w:val="en-US" w:eastAsia="zh-CN" w:bidi="ar"/>
              </w:rPr>
              <w:t>Al</w:t>
            </w:r>
            <w:r>
              <w:rPr>
                <w:rStyle w:val="8"/>
                <w:lang w:val="en-US" w:eastAsia="zh-CN" w:bidi="ar"/>
              </w:rPr>
              <w:t>驱动的人机协同多模态表达性艺术治疗个性化干预青少年抑郁症关键技术的构建与效果评价</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南宁市第五人民医院</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符黄德</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GXDXK2025B-08</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基于多模态融合的青少年心理健康智能化评估体系构建与风险预警系统研发</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9"/>
                <w:color w:val="auto"/>
                <w:lang w:val="en-US" w:eastAsia="zh-CN" w:bidi="ar"/>
              </w:rPr>
              <w:t>深圳市镜象科技有限公司</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黄  立</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GXDXK2025B-09</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中医心理学在心理健康综合服务体系建设中的跨学科创新研究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北京广安中医心理研究院</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汪卫东</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GXDXK2025B-10</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青少年睡眠障碍的中国传统音乐数智干预及效果追踪研究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西南大学</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刘潇林</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GXDXK2025B-11</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打击乐认知康复社区模式探索</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上海市浦东新区精神卫生中心</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秦虹云</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GXDXK2025B-12</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数智社会视域下城市社区老年中医心理健康干预模式的构建与评价</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湖北中医药大学</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杨</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芬</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GXDXK2025B-13</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情感障碍青少年康复与复学整合干预模式探索和实证研究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广东省精神卫生中心</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何红波</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GXDXK2025B-14</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（心理健康教育与工匠精神培养的融合研究</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基于雄安新区中职学生正念干预的视角）</w:t>
            </w:r>
          </w:p>
        </w:tc>
        <w:tc>
          <w:tcPr>
            <w:tcW w:w="2780" w:type="dxa"/>
            <w:vAlign w:val="center"/>
          </w:tcPr>
          <w:p>
            <w:pPr>
              <w:keepNext w:val="0"/>
              <w:keepLines w:val="0"/>
              <w:widowControl/>
              <w:suppressLineNumbers w:val="0"/>
              <w:jc w:val="center"/>
              <w:textAlignment w:val="center"/>
              <w:rPr>
                <w:rStyle w:val="8"/>
                <w:lang w:val="en-US" w:eastAsia="zh-CN" w:bidi="ar"/>
              </w:rPr>
            </w:pPr>
            <w:r>
              <w:rPr>
                <w:rStyle w:val="8"/>
                <w:lang w:val="en-US" w:eastAsia="zh-CN" w:bidi="ar"/>
              </w:rPr>
              <w:t>河北省容城县</w:t>
            </w:r>
          </w:p>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职业技术教育中心</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琥</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GXDXK2025B-15</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儿童青少年</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家校社医</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协同心理预服务模式构建及基于神经科学的家庭教育指导课程开发</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杭州市卖鱼桥小学</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罗才军</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GXDXK2025B-16</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社交机器人赋能自闭症儿童社会情感学习的干预治疗</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11"/>
                <w:lang w:val="en-US" w:eastAsia="zh-CN" w:bidi="ar"/>
              </w:rPr>
              <w:t>数据空间研究院</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范联伟</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GXDXK2025B-17</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以家庭医生团队为关键节点的居民心理健康管理体系构建研究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上海市健康促进中心</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上海市卫生健康公益咨询服务中心</w:t>
            </w:r>
            <w:r>
              <w:rPr>
                <w:rFonts w:hint="default" w:ascii="Times New Roman" w:hAnsi="Times New Roman" w:eastAsia="宋体" w:cs="Times New Roman"/>
                <w:i w:val="0"/>
                <w:iCs w:val="0"/>
                <w:color w:val="000000"/>
                <w:kern w:val="0"/>
                <w:sz w:val="20"/>
                <w:szCs w:val="20"/>
                <w:u w:val="none"/>
                <w:lang w:val="en-US" w:eastAsia="zh-CN" w:bidi="ar"/>
              </w:rPr>
              <w:t>)</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董建树</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GXDXK2025B-18</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融合</w:t>
            </w:r>
            <w:r>
              <w:rPr>
                <w:rFonts w:hint="default" w:ascii="Times New Roman" w:hAnsi="Times New Roman" w:eastAsia="宋体" w:cs="Times New Roman"/>
                <w:i w:val="0"/>
                <w:iCs w:val="0"/>
                <w:color w:val="000000"/>
                <w:kern w:val="0"/>
                <w:sz w:val="20"/>
                <w:szCs w:val="20"/>
                <w:u w:val="none"/>
                <w:lang w:val="en-US" w:eastAsia="zh-CN" w:bidi="ar"/>
              </w:rPr>
              <w:t>AI</w:t>
            </w:r>
            <w:r>
              <w:rPr>
                <w:rStyle w:val="8"/>
                <w:lang w:val="en-US" w:eastAsia="zh-CN" w:bidi="ar"/>
              </w:rPr>
              <w:t>的艺术治疗在大学生心理健康教育中的应用研究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北京化工大学</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杨静一</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GXDXK2025B-19</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基于自然干预的城市社区嵌入式老年心理健康服务体系研究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哈尔滨工业大学</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薛滨夏</w:t>
            </w:r>
          </w:p>
        </w:tc>
      </w:tr>
      <w:tr>
        <w:tc>
          <w:tcPr>
            <w:tcW w:w="1780"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GXDXK2025B-20</w:t>
            </w:r>
          </w:p>
        </w:tc>
        <w:tc>
          <w:tcPr>
            <w:tcW w:w="4493" w:type="dxa"/>
            <w:vAlign w:val="center"/>
          </w:tcPr>
          <w:p>
            <w:pPr>
              <w:keepNext w:val="0"/>
              <w:keepLines w:val="0"/>
              <w:widowControl/>
              <w:suppressLineNumbers w:val="0"/>
              <w:jc w:val="left"/>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数智赋能</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家庭</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学校</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社区</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医院</w:t>
            </w:r>
            <w:r>
              <w:rPr>
                <w:rFonts w:hint="default" w:ascii="Times New Roman" w:hAnsi="Times New Roman" w:eastAsia="宋体" w:cs="Times New Roman"/>
                <w:i w:val="0"/>
                <w:iCs w:val="0"/>
                <w:color w:val="000000"/>
                <w:kern w:val="0"/>
                <w:sz w:val="20"/>
                <w:szCs w:val="20"/>
                <w:u w:val="none"/>
                <w:lang w:val="en-US" w:eastAsia="zh-CN" w:bidi="ar"/>
              </w:rPr>
              <w:t>”</w:t>
            </w:r>
            <w:r>
              <w:rPr>
                <w:rStyle w:val="8"/>
                <w:lang w:val="en-US" w:eastAsia="zh-CN" w:bidi="ar"/>
              </w:rPr>
              <w:t>青少年心理健康协同促进研究</w:t>
            </w:r>
          </w:p>
        </w:tc>
        <w:tc>
          <w:tcPr>
            <w:tcW w:w="2780"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Style w:val="8"/>
                <w:lang w:val="en-US" w:eastAsia="zh-CN" w:bidi="ar"/>
              </w:rPr>
              <w:t>深圳市康宁医院</w:t>
            </w:r>
          </w:p>
        </w:tc>
        <w:tc>
          <w:tcPr>
            <w:tcW w:w="1273" w:type="dxa"/>
            <w:vAlign w:val="center"/>
          </w:tcPr>
          <w:p>
            <w:pPr>
              <w:keepNext w:val="0"/>
              <w:keepLines w:val="0"/>
              <w:widowControl/>
              <w:suppressLineNumbers w:val="0"/>
              <w:jc w:val="center"/>
              <w:textAlignment w:val="center"/>
              <w:rPr>
                <w:rFonts w:hint="eastAsia" w:ascii="黑体" w:hAnsi="黑体" w:eastAsia="黑体" w:cs="黑体"/>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周勇杰</w:t>
            </w:r>
          </w:p>
        </w:tc>
      </w:tr>
    </w:tbl>
    <w:p>
      <w:pPr>
        <w:jc w:val="both"/>
        <w:rPr>
          <w:rFonts w:hint="eastAsia" w:ascii="仿宋" w:hAnsi="仿宋" w:eastAsia="仿宋" w:cs="仿宋"/>
          <w:sz w:val="32"/>
          <w:szCs w:val="32"/>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078CC"/>
    <w:multiLevelType w:val="singleLevel"/>
    <w:tmpl w:val="023078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FE6AFC"/>
    <w:rsid w:val="CBFE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default" w:ascii="Times New Roman" w:hAnsi="Times New Roman" w:cs="Times New Roman"/>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 w:type="character" w:customStyle="1" w:styleId="9">
    <w:name w:val="font71"/>
    <w:basedOn w:val="5"/>
    <w:qFormat/>
    <w:uiPriority w:val="0"/>
    <w:rPr>
      <w:rFonts w:hint="eastAsia" w:ascii="宋体" w:hAnsi="宋体" w:eastAsia="宋体" w:cs="宋体"/>
      <w:color w:val="FF0000"/>
      <w:sz w:val="20"/>
      <w:szCs w:val="20"/>
      <w:u w:val="none"/>
    </w:rPr>
  </w:style>
  <w:style w:type="character" w:customStyle="1" w:styleId="10">
    <w:name w:val="font31"/>
    <w:basedOn w:val="5"/>
    <w:qFormat/>
    <w:uiPriority w:val="0"/>
    <w:rPr>
      <w:rFonts w:hint="default" w:ascii="Times New Roman" w:hAnsi="Times New Roman" w:cs="Times New Roman"/>
      <w:color w:val="FF0000"/>
      <w:sz w:val="20"/>
      <w:szCs w:val="20"/>
      <w:u w:val="none"/>
    </w:rPr>
  </w:style>
  <w:style w:type="character" w:customStyle="1" w:styleId="11">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2025-09-12T09:23:00Z</dcterms:created>
  <dc:creator>冰儿</dc:creator>
  <cp:lastModifiedBy>冰儿</cp:lastModifiedBy>
  <dcterms:modified xsi:type="dcterms:W3CDTF">2025-09-12T09:23:54Z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75C5B73A9CD4C1DB1476C368B6856E95_41</vt:lpwstr>
  </property>
</Properties>
</file>