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ascii="宋体" w:hAnsi="宋体" w:eastAsia="宋体" w:cs="宋体"/>
          <w:b/>
          <w:bCs/>
          <w:sz w:val="44"/>
          <w:szCs w:val="44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全国精神心理健康公益科普大赛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决赛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名单</w:t>
      </w:r>
    </w:p>
    <w:tbl>
      <w:tblPr>
        <w:tblStyle w:val="5"/>
        <w:tblpPr w:leftFromText="180" w:rightFromText="180" w:vertAnchor="text" w:horzAnchor="page" w:tblpXSpec="center" w:tblpY="622"/>
        <w:tblOverlap w:val="never"/>
        <w:tblW w:w="9835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649"/>
        <w:gridCol w:w="3620"/>
        <w:gridCol w:w="3886"/>
      </w:tblGrid>
      <w:tr>
        <w:trPr>
          <w:trHeight w:val="649" w:hRule="exact"/>
          <w:jc w:val="center"/>
        </w:trPr>
        <w:tc>
          <w:tcPr>
            <w:tcW w:w="9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2"/>
                <w:szCs w:val="22"/>
                <w:shd w:val="clear" w:color="auto"/>
              </w:rPr>
              <w:t>复赛名单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2"/>
                <w:szCs w:val="22"/>
                <w:shd w:val="clear" w:color="auto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shd w:val="clear" w:color="auto"/>
              </w:rPr>
              <w:t>（按各赛区参赛单位排序，排名不分先后）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2"/>
                <w:szCs w:val="22"/>
                <w:shd w:val="clear" w:color="auto" w:fill="auto"/>
              </w:rPr>
              <w:t>序号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2"/>
                <w:szCs w:val="22"/>
                <w:shd w:val="clear" w:color="auto" w:fill="auto"/>
              </w:rPr>
              <w:t>参赛选手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2"/>
                <w:szCs w:val="22"/>
                <w:shd w:val="clear" w:color="auto" w:fill="auto"/>
              </w:rPr>
              <w:t>参赛单位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2"/>
                <w:szCs w:val="22"/>
                <w:shd w:val="clear" w:color="auto" w:fill="auto"/>
              </w:rPr>
              <w:t>作品题目/内容</w:t>
            </w:r>
          </w:p>
        </w:tc>
      </w:tr>
      <w:tr>
        <w:trPr>
          <w:trHeight w:val="397" w:hRule="exact"/>
          <w:jc w:val="center"/>
        </w:trPr>
        <w:tc>
          <w:tcPr>
            <w:tcW w:w="9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东北赛区（负责人：胡畔 13889818113）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付新慧团队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锦州市康宁医院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精神、心理疾病认知系列科普视频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王晓红团队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哈尔滨医科大学附属第一医院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精神心理系列科普视频（默认）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王金环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辽宁省精神卫生中心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婚姻密码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宋丽波团队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吉林省神经精神病医院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心灵的彩虹—抑郁症科普解读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巴宇辰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中国医科大学附属一院鞍山医院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注意缺陷多动障碍系列公益科普视频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杨帆团队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鞍山市精神卫生中心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认知障碍疾病科普视频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刘金光团队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辽宁省健康产业集团抚矿脑科医院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为什么身体很难受，检查却查不到原因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贾梦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吉林省神经精神病医院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关于感觉统合的那些事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李凌子团队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辽宁省精神卫生中心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老年痴呆的康复治疗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10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杨淇栋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盘锦市康宁医院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精神分裂症小讲堂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11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侯连凤团队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营口市第四人民医院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精神健康科普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12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陈强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吉林省神经精神病医院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阿尔茨海默病知多少？</w:t>
            </w:r>
          </w:p>
        </w:tc>
      </w:tr>
      <w:tr>
        <w:trPr>
          <w:trHeight w:val="397" w:hRule="exact"/>
          <w:jc w:val="center"/>
        </w:trPr>
        <w:tc>
          <w:tcPr>
            <w:tcW w:w="9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华北赛区（负责人：郝赫铭18410280470）</w:t>
            </w:r>
          </w:p>
        </w:tc>
      </w:tr>
      <w:tr>
        <w:trPr>
          <w:trHeight w:val="57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13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鞠海燕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河北医科大学第一医院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当“上学”的小船说翻就翻，如何荡起双桨---共同关注青少年厌学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14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孙悦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河北省荣军医院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拯救你的不眠夜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15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户晶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河北省精神卫生中心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关爱青少年心理健康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16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刘霞团队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山东省戴庄医院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叮咚！“失眠”那些事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17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绪紫薇团队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河北省荣军医院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《青少年非自杀性自伤系列》科普</w:t>
            </w:r>
          </w:p>
        </w:tc>
      </w:tr>
      <w:tr>
        <w:trPr>
          <w:trHeight w:val="615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18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李智团队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天津市安定医院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用行动创造希望——共同努力让抑郁症的您找回开心时光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19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刘严团队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山东中医药大学附属医院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抑郁症系列健康科普教育视频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20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陈浩团队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济南市第二精神卫生中心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呵护夕阳之光，守护爱的记忆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21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杨猛团队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济南市第二精神卫生中心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带你深入了解酒精依赖综合征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22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张翠芳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石家庄市第八医院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孤独症系列科普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23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孔祥娟团队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山东省戴庄医院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精神心理系列科普视频（默认）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24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孟祥楠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河北省荣军医院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儿童心理问题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25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陈倩倩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秦皇岛市九龙山医院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关注睡眠障碍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26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卢娟团队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济南市第二精神卫生中心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杞人忧天之广泛性焦虑障碍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27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尤佳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秦皇岛市九龙山医院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《关注孩子心理健康》专题系列科普视频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28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刘梦柳团队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石家庄市第三医院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心理知识科普系列视频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29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贾铎团队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秦皇岛市九龙山医院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精神心理系列科普视频（默认）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30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翟金国团队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山东省戴庄医院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正确认识精神分裂症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31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任树玲团队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河北省荣军医院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抑郁症—从黑暗中寻找光明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32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魏艳艳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北京回龙观医院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拒绝内卷和内耗，让你的人生从此支棱起来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33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齐崔寒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河北省荣军医院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减少生气，保护快乐情绪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34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成述鹏团队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济南市第二精神卫生中心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精神科探视小常识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35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李佳俊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青岛市市立医院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了解ADHD——欢迎来到艾娃的世界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36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陈鹤闲团队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承德市双滦区人民医院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老年人抑郁情绪科普</w:t>
            </w:r>
          </w:p>
        </w:tc>
      </w:tr>
      <w:tr>
        <w:trPr>
          <w:trHeight w:val="397" w:hRule="exact"/>
          <w:jc w:val="center"/>
        </w:trPr>
        <w:tc>
          <w:tcPr>
            <w:tcW w:w="9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华东赛区（负责人：莫林婷18858126969）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37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宋平团队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宁波市康宁医院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“康小宁”失智症系列科普短视频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38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金慧燕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湖州市第三人民医院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认识抑郁症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39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沈鑫华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湖州市第三人民医院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认识焦虑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40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裴双义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浙江中医药大学附属第三医院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护青心，达远志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41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张鹏团队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杭州市萧山区精神卫生中心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关爱特殊群体科普视频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42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张鹏医生团队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杭州市萧山区精神卫生中心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心理健康促进行动系列科普视频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43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王维微团队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绍兴市第七人民医院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精神心理系列科普视频（默认）</w:t>
            </w:r>
          </w:p>
        </w:tc>
      </w:tr>
      <w:tr>
        <w:trPr>
          <w:trHeight w:val="655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44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崇•心心理健康科普团队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上海市崇明区精神卫生中心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  <w:t>崇•心心理健康科普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45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丁菲团队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杭州市第七人民医院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精神心理系列科普视频（默认）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46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熊婷婷团队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南京脑科医院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冰与火之歌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47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刘亚倩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上海市精神卫生中心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儿童多动症知多少—系列科普视频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48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殷好贵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上海市金山区精神卫生中心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陌上花开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49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周静团队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上海市宝山区精神卫生中心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精心卫你科普系列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50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孙岩团队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上海市长宁区精神卫生中心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儿童青少年常见心理健康问题系列科普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51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王屹巍团队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上海市长宁区精神卫生中心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《希望》（精神障碍疾病反歧视、呼吁包容理解系列微电影）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52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熊锋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南京市溧水区第三人民医院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心理健康科普之诡雷系列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53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张文瑄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东南大学附属中大医院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心理科普小课堂</w:t>
            </w:r>
          </w:p>
        </w:tc>
      </w:tr>
      <w:tr>
        <w:trPr>
          <w:trHeight w:val="397" w:hRule="exact"/>
          <w:jc w:val="center"/>
        </w:trPr>
        <w:tc>
          <w:tcPr>
            <w:tcW w:w="9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华中赛区（负责人：李玖玲18528039839）</w:t>
            </w:r>
          </w:p>
        </w:tc>
      </w:tr>
      <w:tr>
        <w:trPr>
          <w:trHeight w:val="658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54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吕娜团队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武汉市精神卫生中心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“成长不忧愁”儿童青少年心理健康系列科普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55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明亮团队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芜湖市第四人民医院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拯救睡眠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56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乐小丽团队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浠水县精神卫生中心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常见精神障碍全病程干预系列科普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57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何厚红团队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芜湖市第四人民医院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戏说精神疾病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58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袁露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武汉市优抚医院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“游戏成瘾”有话说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59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郑丹凤团队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晋江市第三医院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科学管理睡眠 远离睡眠障碍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60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孟素华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湖北科技学院附属第二医院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维护精神健康，享受幸福安康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61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陈晓明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湖北科技学院附属第二医院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行动改变未来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62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汪健健团队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中南大学湘雅二医院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“知心”心理科普视频系列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63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杨猛团队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福州市长乐区第六医院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晚睡强迫症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64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刘浩团队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武汉大学人民医院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关注老年健康系列科普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65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洪旭团队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厦门市仙岳医院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精神心理系列科普视频（默认）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66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周旭辉团队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湖南省脑科医院（湖南省第二人民医院）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难言之“瘾”，一看就懂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67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陶振团队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浏阳市脑科医院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精神心理系列科普视频（默认）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68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洪小彬团队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泉州市第三医院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孤独症康复训练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69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翁华团队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上饶市第三人民医院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付医生的心里话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70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冯映映团队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武汉市精神卫生中心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青春浪潮三部曲</w:t>
            </w:r>
          </w:p>
        </w:tc>
      </w:tr>
      <w:tr>
        <w:trPr>
          <w:trHeight w:val="600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71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翟绍征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宜春市第三人民医院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《安静的平静》儿童青少年心理健康科普系列视频</w:t>
            </w:r>
          </w:p>
        </w:tc>
      </w:tr>
      <w:tr>
        <w:trPr>
          <w:trHeight w:val="417" w:hRule="exact"/>
          <w:jc w:val="center"/>
        </w:trPr>
        <w:tc>
          <w:tcPr>
            <w:tcW w:w="9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西北赛区（负责人：李清麦13553166593）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72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蔺华利团队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陕西省(西安市)精神卫生中心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关爱女性心理健康系列</w:t>
            </w:r>
          </w:p>
        </w:tc>
      </w:tr>
      <w:tr>
        <w:trPr>
          <w:trHeight w:val="599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73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霍小宁团队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兰州市第三人民医院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让全社会共同关注重点人群常见精神心理问题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74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雷志洁团队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天水市第三人民医院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青少年双相情感障碍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75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兰栋栋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阿克苏地区第四人民医院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我青春期的孩子怎么了？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76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马瑞晨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新疆乌鲁木齐市第四人民医院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关爱女性，关注产后抑郁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77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李志雄团队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克拉玛依市中西医结合医院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“郁”见“郁”不见，我们共同面对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78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赵绍锋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郑州市第八人民医院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重新拥有婴儿般睡眠，不是梦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79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崔杨义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稷山县精神病医院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抑郁焦虑识别及诊治</w:t>
            </w:r>
          </w:p>
        </w:tc>
      </w:tr>
      <w:tr>
        <w:trPr>
          <w:trHeight w:val="397" w:hRule="exact"/>
          <w:jc w:val="center"/>
        </w:trPr>
        <w:tc>
          <w:tcPr>
            <w:tcW w:w="9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西南赛区（负责人：陈康18408270343）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80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李佳峰团队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四川大学华西医院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我是怎么了？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81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张芸团队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绵阳市中心医院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梦话西游-认识失眠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82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谭佩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重庆市精神卫生中心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心境障碍系列科普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83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刘红伶团队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四川省精神医学中心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木僵-123“木头人”不许动?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84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游欢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重庆市精神卫生中心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精神心理系列科普视频（默认）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85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廖宇佳团队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南充市身心医院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果“橙”佑心，阳光随行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86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彭建燕团队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成都市第四人民医院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儿童青少年心理健康科普系列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87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胡江莉团队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四川省精神医学中心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胃肠道-情绪的晴雨表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88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柯蕴倩团队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贵州医科大学附属医院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与心灵相约 与健康同行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89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李丹团队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达州市民康医院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心理情景小短剧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90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任季冬团队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南充市身心医院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果“橙”佑心，健康先行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91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刘涛团队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贵州省疾控中心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心理健康素养系列宣传视频</w:t>
            </w:r>
          </w:p>
        </w:tc>
      </w:tr>
      <w:tr>
        <w:trPr>
          <w:trHeight w:val="397" w:hRule="exact"/>
          <w:jc w:val="center"/>
        </w:trPr>
        <w:tc>
          <w:tcPr>
            <w:tcW w:w="9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华南赛区（负责人：潘玉婷18924925028）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92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丁玲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深圳市康宁医院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青少年抑郁科普系列</w:t>
            </w:r>
          </w:p>
        </w:tc>
      </w:tr>
      <w:tr>
        <w:trPr>
          <w:trHeight w:val="586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93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刘敬文团队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深圳市康宁医院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身体的雕刻——非自杀性自伤系列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科普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94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徐国建团队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深圳市康宁医院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职场人群心理健康系列科普动画</w:t>
            </w:r>
          </w:p>
        </w:tc>
      </w:tr>
      <w:tr>
        <w:trPr>
          <w:trHeight w:val="655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95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蔡健文团队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佛山市第三人民医院（佛山市精神卫生中心）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从心出发，扬起健康之帆——精神心理健康系列科普视频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96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吴丹青团队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南宁市第五人民医院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失眠认知行为治疗系列科普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97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李雪丽团队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广东省人民医院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青少年抑郁症系列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98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伍世斌团队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南宁市第五人民医院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关注围产期抑郁，共建幸福家园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99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赵延宇团队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广州市民政局精神病院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有温度的精神康复治疗</w:t>
            </w:r>
          </w:p>
        </w:tc>
      </w:tr>
      <w:tr>
        <w:trPr>
          <w:trHeight w:val="643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shd w:val="clear" w:color="auto" w:fill="auto"/>
              </w:rPr>
              <w:t>100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麦依萍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珠海市妇幼保健院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孩子爱哭，写作业磨蹭、沉迷电子产品，家长应该怎么办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ascii="微软雅黑" w:hAnsi="微软雅黑" w:eastAsia="微软雅黑" w:cs="微软雅黑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F51A7BC"/>
    <w:rsid w:val="879FA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21"/>
    <w:basedOn w:val="7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1">
    <w:name w:val="页眉 字符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页脚 字符"/>
    <w:basedOn w:val="7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13</Pages>
  <Words>3041</Words>
  <Characters>3270</Characters>
  <Paragraphs>570</Paragraphs>
  <TotalTime>80</TotalTime>
  <ScaleCrop>false</ScaleCrop>
  <LinksUpToDate>false</LinksUpToDate>
  <CharactersWithSpaces>3294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2023-08-06T06:34:00Z</dcterms:created>
  <dc:creator>毕礼</dc:creator>
  <cp:lastModifiedBy>李刚</cp:lastModifiedBy>
  <dcterms:modified xsi:type="dcterms:W3CDTF">2023-11-16T13:17:21Z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75AA9EAFFA944DD9E1A55565E52C970F_43</vt:lpwstr>
  </property>
</Properties>
</file>