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北京泰康广告有限责任公司简介</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泰康广告有限责任公司（以下简称公司）是国家心理健康和精神卫生防治中心（以下简称中心）所属的全资企业。国家心理健康和精神卫生防治中心为国家卫生健康委直属的公益一类事业单位，是国家级心理健康和精神卫生防治专业机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公司成立于1998年2月10日，现注册资本300万元人民币，经营范围如下：广告制作；广告发布；广告设计、代理；健康咨询服务（不含诊疗服务）；教育咨询服务（不含涉许可审批的教育培</w:t>
      </w:r>
      <w:bookmarkStart w:id="0" w:name="_GoBack"/>
      <w:bookmarkEnd w:id="0"/>
      <w:r>
        <w:rPr>
          <w:rFonts w:hint="eastAsia" w:ascii="仿宋_GB2312" w:hAnsi="仿宋_GB2312" w:eastAsia="仿宋_GB2312" w:cs="仿宋_GB2312"/>
          <w:sz w:val="32"/>
          <w:szCs w:val="32"/>
          <w:lang w:val="en-US" w:eastAsia="zh-CN"/>
        </w:rPr>
        <w:t>训活动）；数字文化创意软件开发；数字文化创意内容应用服务；虚拟现实设备制造；平面设计；图文设计制作；会议及展览服务；礼仪服务；文具用品零售；体育用品及器材零售；电子产品销售；第一类医疗器械销售；组织文化艺术交流活动；技术服务、技术开发、技术咨询、技术交流、技术转让、技术推广。（除依法须经批准的项目外，凭营业执照依法自主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作为国有全资企业，公司坚决贯彻落实党中央、国务院、国家卫生健康委党组、中心党委关于心理健康和精神卫生防治工作的决策部署，立足“服务中心主责主业”的职能，满足市场化需求，推进心理健康和精神卫生防治事业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MGYxNDI3YzU3NDdiZDU1Y2JiMDgwNjk2OTU2MzYifQ=="/>
  </w:docVars>
  <w:rsids>
    <w:rsidRoot w:val="4CA167AC"/>
    <w:rsid w:val="4CA1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2023-06-21T00:57:00Z</dcterms:created>
  <dc:creator>aqua</dc:creator>
  <cp:lastModifiedBy>aqua</cp:lastModifiedBy>
  <dcterms:modified xsi:type="dcterms:W3CDTF">2023-06-21T01:31:43Z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941FD1293B484BB789906FB8B2E2AAE1_11</vt:lpwstr>
  </property>
</Properties>
</file>