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6FF4C">
      <w:pPr>
        <w:spacing w:line="540" w:lineRule="exact"/>
        <w:jc w:val="center"/>
        <w:rPr>
          <w:rFonts w:ascii="Times New Roman" w:hAnsi="Times New Roman" w:eastAsia="宋体" w:cs="Times New Roman"/>
          <w:b/>
          <w:bCs/>
          <w:sz w:val="44"/>
          <w:szCs w:val="44"/>
          <w:shd w:val="clear" w:color="auto" w:fill="FFFFFF"/>
        </w:rPr>
      </w:pPr>
      <w:r>
        <w:rPr>
          <w:rFonts w:hint="eastAsia" w:ascii="Times New Roman" w:hAnsi="Times New Roman" w:eastAsia="宋体" w:cs="Times New Roman"/>
          <w:b/>
          <w:bCs/>
          <w:sz w:val="44"/>
          <w:szCs w:val="44"/>
          <w:shd w:val="clear" w:color="auto" w:fill="FFFFFF"/>
        </w:rPr>
        <w:t>社会心理服务标准体系框架</w:t>
      </w:r>
    </w:p>
    <w:p w14:paraId="5EECDAAD">
      <w:pPr>
        <w:spacing w:line="540" w:lineRule="exact"/>
        <w:jc w:val="center"/>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（征求意见稿）</w:t>
      </w:r>
    </w:p>
    <w:p w14:paraId="3F8E1768">
      <w:pPr>
        <w:spacing w:line="540" w:lineRule="exact"/>
        <w:rPr>
          <w:rFonts w:ascii="Times New Roman" w:hAnsi="Times New Roman" w:eastAsia="仿宋" w:cs="Times New Roman"/>
          <w:sz w:val="32"/>
          <w:szCs w:val="32"/>
          <w:shd w:val="clear" w:color="auto" w:fill="FFFFFF"/>
        </w:rPr>
      </w:pPr>
    </w:p>
    <w:p w14:paraId="4A9B4A5F">
      <w:pPr>
        <w:spacing w:line="54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构建科学合理的社会心理服务标准体系框架，是推动全国社会心理服务体系建设的重要基础。为解决体系建设标准缺失、滞后以及交叉重复等问题，推进社会心理服务体系建设标准化工作，规范服务内容，提升服务质量，研究制定社会心理服务标准体系框架。</w:t>
      </w:r>
    </w:p>
    <w:p w14:paraId="24FC563C">
      <w:pPr>
        <w:spacing w:line="540" w:lineRule="exact"/>
        <w:rPr>
          <w:rFonts w:ascii="Times New Roman" w:hAnsi="Times New Roman" w:eastAsia="黑体" w:cs="Times New Roman"/>
          <w:sz w:val="32"/>
          <w:szCs w:val="32"/>
          <w:shd w:val="clear" w:color="auto" w:fill="FFFFFF"/>
        </w:rPr>
      </w:pPr>
      <w:r>
        <w:rPr>
          <w:rFonts w:ascii="Times New Roman" w:hAnsi="Times New Roman" w:eastAsia="黑体" w:cs="Times New Roman"/>
          <w:sz w:val="32"/>
          <w:szCs w:val="32"/>
          <w:shd w:val="clear" w:color="auto" w:fill="FFFFFF"/>
        </w:rPr>
        <w:t>　　 一、总体要求</w:t>
      </w:r>
    </w:p>
    <w:p w14:paraId="7F850A2B">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w:t>
      </w:r>
      <w:r>
        <w:rPr>
          <w:rFonts w:ascii="Times New Roman" w:hAnsi="Times New Roman" w:eastAsia="楷体" w:cs="Times New Roman"/>
          <w:sz w:val="32"/>
          <w:szCs w:val="32"/>
          <w:shd w:val="clear" w:color="auto" w:fill="FFFFFF"/>
        </w:rPr>
        <w:t>（一）指导思想</w:t>
      </w:r>
    </w:p>
    <w:p w14:paraId="2DE413AD">
      <w:pPr>
        <w:spacing w:line="54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以习近平新时代中国特色社会主义思想和党的二十大</w:t>
      </w:r>
      <w:r>
        <w:rPr>
          <w:rFonts w:hint="eastAsia" w:ascii="Times New Roman" w:hAnsi="Times New Roman" w:eastAsia="仿宋" w:cs="Times New Roman"/>
          <w:sz w:val="32"/>
          <w:szCs w:val="32"/>
          <w:shd w:val="clear" w:color="auto" w:fill="FFFFFF"/>
        </w:rPr>
        <w:t>、</w:t>
      </w:r>
      <w:r>
        <w:rPr>
          <w:rFonts w:hint="eastAsia" w:ascii="Times New Roman" w:hAnsi="Times New Roman" w:eastAsia="仿宋" w:cs="Times New Roman"/>
          <w:bCs/>
          <w:sz w:val="32"/>
          <w:szCs w:val="32"/>
          <w:shd w:val="clear" w:color="auto" w:fill="FFFFFF"/>
        </w:rPr>
        <w:t>二十届三中全会</w:t>
      </w:r>
      <w:r>
        <w:rPr>
          <w:rFonts w:ascii="Times New Roman" w:hAnsi="Times New Roman" w:eastAsia="仿宋" w:cs="Times New Roman"/>
          <w:sz w:val="32"/>
          <w:szCs w:val="32"/>
          <w:shd w:val="clear" w:color="auto" w:fill="FFFFFF"/>
        </w:rPr>
        <w:t>精神为指引，落实党中央、国务院关于社会心理服务体系建设的决策部署和国家卫生健康委等部门的相关工作要求，立足人民群众对社会心理服务需求，构建社会心理服务体系标准框架，进一步拓展和发挥社会心理服务在改善社会功能、协调社会关系、推进社会治理、增进民生福祉等</w:t>
      </w:r>
      <w:r>
        <w:rPr>
          <w:rFonts w:hint="eastAsia" w:ascii="Times New Roman" w:hAnsi="Times New Roman" w:eastAsia="仿宋" w:cs="Times New Roman"/>
          <w:sz w:val="32"/>
          <w:szCs w:val="32"/>
          <w:shd w:val="clear" w:color="auto" w:fill="FFFFFF"/>
        </w:rPr>
        <w:t>方面</w:t>
      </w:r>
      <w:r>
        <w:rPr>
          <w:rFonts w:ascii="Times New Roman" w:hAnsi="Times New Roman" w:eastAsia="仿宋" w:cs="Times New Roman"/>
          <w:sz w:val="32"/>
          <w:szCs w:val="32"/>
          <w:shd w:val="clear" w:color="auto" w:fill="FFFFFF"/>
        </w:rPr>
        <w:t>的作用，提升人民群众心理健康水平与幸福感，推动健康中国、平安中国</w:t>
      </w:r>
      <w:r>
        <w:rPr>
          <w:rFonts w:hint="eastAsia" w:ascii="Times New Roman" w:hAnsi="Times New Roman" w:eastAsia="仿宋" w:cs="Times New Roman"/>
          <w:sz w:val="32"/>
          <w:szCs w:val="32"/>
          <w:shd w:val="clear" w:color="auto" w:fill="FFFFFF"/>
        </w:rPr>
        <w:t>、幸福中国</w:t>
      </w:r>
      <w:r>
        <w:rPr>
          <w:rFonts w:ascii="Times New Roman" w:hAnsi="Times New Roman" w:eastAsia="仿宋" w:cs="Times New Roman"/>
          <w:sz w:val="32"/>
          <w:szCs w:val="32"/>
          <w:shd w:val="clear" w:color="auto" w:fill="FFFFFF"/>
        </w:rPr>
        <w:t>建设。</w:t>
      </w:r>
    </w:p>
    <w:p w14:paraId="21D397A9">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w:t>
      </w:r>
      <w:r>
        <w:rPr>
          <w:rFonts w:ascii="Times New Roman" w:hAnsi="Times New Roman" w:eastAsia="楷体" w:cs="Times New Roman"/>
          <w:sz w:val="32"/>
          <w:szCs w:val="32"/>
          <w:shd w:val="clear" w:color="auto" w:fill="FFFFFF"/>
        </w:rPr>
        <w:t>（二）基本原则</w:t>
      </w:r>
    </w:p>
    <w:p w14:paraId="4D6DF0A1">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w:t>
      </w:r>
      <w:r>
        <w:rPr>
          <w:rFonts w:ascii="Times New Roman" w:hAnsi="Times New Roman" w:eastAsia="仿宋" w:cs="Times New Roman"/>
          <w:b/>
          <w:bCs/>
          <w:sz w:val="32"/>
          <w:szCs w:val="32"/>
          <w:shd w:val="clear" w:color="auto" w:fill="FFFFFF"/>
        </w:rPr>
        <w:t>系统整合、协调统一。</w:t>
      </w:r>
      <w:r>
        <w:rPr>
          <w:rFonts w:ascii="Times New Roman" w:hAnsi="Times New Roman" w:eastAsia="仿宋" w:cs="Times New Roman"/>
          <w:sz w:val="32"/>
          <w:szCs w:val="32"/>
          <w:shd w:val="clear" w:color="auto" w:fill="FFFFFF"/>
        </w:rPr>
        <w:t>客观梳理社会心理服务体系建设所涉及的领域及要素，构建结构完整、内容全面、层次清晰的社会心理服务标准体系框架。</w:t>
      </w:r>
    </w:p>
    <w:p w14:paraId="0DB54036">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  </w:t>
      </w:r>
      <w:r>
        <w:rPr>
          <w:rFonts w:ascii="Times New Roman" w:hAnsi="Times New Roman" w:eastAsia="仿宋" w:cs="Times New Roman"/>
          <w:b/>
          <w:bCs/>
          <w:sz w:val="32"/>
          <w:szCs w:val="32"/>
          <w:shd w:val="clear" w:color="auto" w:fill="FFFFFF"/>
        </w:rPr>
        <w:t xml:space="preserve">  </w:t>
      </w:r>
      <w:r>
        <w:rPr>
          <w:rFonts w:hint="eastAsia" w:ascii="Times New Roman" w:hAnsi="Times New Roman" w:eastAsia="仿宋" w:cs="Times New Roman"/>
          <w:b/>
          <w:bCs/>
          <w:sz w:val="32"/>
          <w:szCs w:val="32"/>
          <w:shd w:val="clear" w:color="auto" w:fill="FFFFFF"/>
        </w:rPr>
        <w:t>聚焦</w:t>
      </w:r>
      <w:r>
        <w:rPr>
          <w:rFonts w:ascii="Times New Roman" w:hAnsi="Times New Roman" w:eastAsia="仿宋" w:cs="Times New Roman"/>
          <w:b/>
          <w:bCs/>
          <w:sz w:val="32"/>
          <w:szCs w:val="32"/>
          <w:shd w:val="clear" w:color="auto" w:fill="FFFFFF"/>
        </w:rPr>
        <w:t>问题、</w:t>
      </w:r>
      <w:r>
        <w:rPr>
          <w:rFonts w:hint="eastAsia" w:ascii="Times New Roman" w:hAnsi="Times New Roman" w:eastAsia="仿宋" w:cs="Times New Roman"/>
          <w:b/>
          <w:bCs/>
          <w:sz w:val="32"/>
          <w:szCs w:val="32"/>
          <w:shd w:val="clear" w:color="auto" w:fill="FFFFFF"/>
        </w:rPr>
        <w:t>综合</w:t>
      </w:r>
      <w:r>
        <w:rPr>
          <w:rFonts w:ascii="Times New Roman" w:hAnsi="Times New Roman" w:eastAsia="仿宋" w:cs="Times New Roman"/>
          <w:b/>
          <w:bCs/>
          <w:sz w:val="32"/>
          <w:szCs w:val="32"/>
          <w:shd w:val="clear" w:color="auto" w:fill="FFFFFF"/>
        </w:rPr>
        <w:t>解决。</w:t>
      </w:r>
      <w:r>
        <w:rPr>
          <w:rFonts w:ascii="Times New Roman" w:hAnsi="Times New Roman" w:eastAsia="仿宋" w:cs="Times New Roman"/>
          <w:sz w:val="32"/>
          <w:szCs w:val="32"/>
          <w:shd w:val="clear" w:color="auto" w:fill="FFFFFF"/>
        </w:rPr>
        <w:t>基于中国国情和文化特点，主动预防和解决个体、群体与社会层面的各类问题，推动构建全方位、多层次、多元化的社会心理服务体系。</w:t>
      </w:r>
    </w:p>
    <w:p w14:paraId="7D6D046C">
      <w:pPr>
        <w:spacing w:line="540" w:lineRule="exact"/>
        <w:ind w:firstLine="643"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b/>
          <w:bCs/>
          <w:sz w:val="32"/>
          <w:szCs w:val="32"/>
          <w:shd w:val="clear" w:color="auto" w:fill="FFFFFF"/>
        </w:rPr>
        <w:t>兼收并蓄、动态优化。</w:t>
      </w:r>
      <w:r>
        <w:rPr>
          <w:rFonts w:ascii="Times New Roman" w:hAnsi="Times New Roman" w:eastAsia="仿宋" w:cs="Times New Roman"/>
          <w:sz w:val="32"/>
          <w:szCs w:val="32"/>
          <w:shd w:val="clear" w:color="auto" w:fill="FFFFFF"/>
        </w:rPr>
        <w:t>吸收借鉴国内外先进经验，参考相关行业领域发展规律，结合社会心理服务体系建设要求和实践需求，适时调整完善。</w:t>
      </w:r>
    </w:p>
    <w:p w14:paraId="5A4F94E6">
      <w:pPr>
        <w:spacing w:line="540" w:lineRule="exact"/>
        <w:ind w:firstLine="643"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b/>
          <w:bCs/>
          <w:sz w:val="32"/>
          <w:szCs w:val="32"/>
          <w:shd w:val="clear" w:color="auto" w:fill="FFFFFF"/>
        </w:rPr>
        <w:t>重点突出、引领发展。</w:t>
      </w:r>
      <w:r>
        <w:rPr>
          <w:rFonts w:ascii="Times New Roman" w:hAnsi="Times New Roman" w:eastAsia="仿宋" w:cs="Times New Roman"/>
          <w:sz w:val="32"/>
          <w:szCs w:val="32"/>
          <w:shd w:val="clear" w:color="auto" w:fill="FFFFFF"/>
        </w:rPr>
        <w:t>优先制订基础通用、行业急需、支撑保障类标准，标准体系建构须符合行业发展规律、契合行业发展需要，体现标准体系的引导性与适用性。</w:t>
      </w:r>
    </w:p>
    <w:p w14:paraId="3A102A86">
      <w:pPr>
        <w:spacing w:line="540" w:lineRule="exact"/>
        <w:rPr>
          <w:rFonts w:ascii="Times New Roman" w:hAnsi="Times New Roman" w:eastAsia="黑体" w:cs="Times New Roman"/>
          <w:sz w:val="32"/>
          <w:szCs w:val="32"/>
          <w:shd w:val="clear" w:color="auto" w:fill="FFFFFF"/>
        </w:rPr>
      </w:pPr>
      <w:r>
        <w:rPr>
          <w:rFonts w:ascii="Times New Roman" w:hAnsi="Times New Roman" w:eastAsia="黑体" w:cs="Times New Roman"/>
          <w:sz w:val="32"/>
          <w:szCs w:val="32"/>
          <w:shd w:val="clear" w:color="auto" w:fill="FFFFFF"/>
        </w:rPr>
        <w:t>　　二、构建依据</w:t>
      </w:r>
    </w:p>
    <w:p w14:paraId="193C30E5">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w:t>
      </w:r>
      <w:r>
        <w:rPr>
          <w:rFonts w:ascii="Times New Roman" w:hAnsi="Times New Roman" w:eastAsia="楷体" w:cs="Times New Roman"/>
          <w:sz w:val="32"/>
          <w:szCs w:val="32"/>
          <w:shd w:val="clear" w:color="auto" w:fill="FFFFFF"/>
        </w:rPr>
        <w:t>（一）法律法规及规章</w:t>
      </w:r>
    </w:p>
    <w:p w14:paraId="352C8F58">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1.中华人民共和国标准化法（中华人民共和国主席令第11号）；</w:t>
      </w:r>
    </w:p>
    <w:p w14:paraId="0983E7C2">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2.中华人民共和国精神卫生法（中华人民共和国主席令第62号）；</w:t>
      </w:r>
    </w:p>
    <w:p w14:paraId="245EA737">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3.中华人民共和国基本医疗卫生与健康促进法（中华人民共和国主席令第38号）。</w:t>
      </w:r>
    </w:p>
    <w:p w14:paraId="5E41A320">
      <w:pPr>
        <w:spacing w:line="540" w:lineRule="exact"/>
        <w:rPr>
          <w:rFonts w:hint="eastAsia" w:ascii="楷体" w:hAnsi="楷体" w:eastAsia="楷体" w:cs="楷体"/>
          <w:b/>
          <w:bCs/>
          <w:sz w:val="32"/>
          <w:szCs w:val="32"/>
          <w:shd w:val="clear" w:color="auto" w:fill="FFFFFF"/>
        </w:rPr>
      </w:pPr>
      <w:r>
        <w:rPr>
          <w:rFonts w:ascii="楷体" w:hAnsi="楷体" w:eastAsia="楷体" w:cs="楷体"/>
          <w:b/>
          <w:bCs/>
          <w:sz w:val="32"/>
          <w:szCs w:val="32"/>
          <w:shd w:val="clear" w:color="auto" w:fill="FFFFFF"/>
        </w:rPr>
        <w:t>　　</w:t>
      </w:r>
      <w:r>
        <w:rPr>
          <w:rFonts w:ascii="楷体" w:hAnsi="楷体" w:eastAsia="楷体" w:cs="楷体"/>
          <w:sz w:val="32"/>
          <w:szCs w:val="32"/>
          <w:shd w:val="clear" w:color="auto" w:fill="FFFFFF"/>
        </w:rPr>
        <w:t>（二）国家、部门政策文件</w:t>
      </w:r>
    </w:p>
    <w:p w14:paraId="171BDAAB">
      <w:pPr>
        <w:spacing w:line="54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1.国务院办公厅关于转发卫生计生委等部门全国精神卫生工作规划（2015</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softHyphen/>
      </w:r>
      <w:r>
        <w:rPr>
          <w:rFonts w:ascii="Times New Roman" w:hAnsi="Times New Roman" w:eastAsia="仿宋" w:cs="Times New Roman"/>
          <w:sz w:val="32"/>
          <w:szCs w:val="32"/>
          <w:shd w:val="clear" w:color="auto" w:fill="FFFFFF"/>
        </w:rPr>
        <w:t>2020年）的通知（国办发〔2015〕44号）；</w:t>
      </w:r>
    </w:p>
    <w:p w14:paraId="22A09602">
      <w:pPr>
        <w:spacing w:line="54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2.关于加强心理健康服务的指导意见（国卫疾控发〔2016〕77号）；</w:t>
      </w:r>
    </w:p>
    <w:p w14:paraId="05A793EF">
      <w:pPr>
        <w:spacing w:line="54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3.关于印发全国社会心理服务体系建设试点工作方案的通知（国卫疾控发〔2018〕44号）；</w:t>
      </w:r>
    </w:p>
    <w:p w14:paraId="08E2FD10">
      <w:pPr>
        <w:spacing w:line="54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4.中共教育部党组关于印发高等学校学生心理健康教育指导纲要的通知</w:t>
      </w:r>
      <w:r>
        <w:rPr>
          <w:rFonts w:hint="eastAsia" w:ascii="Times New Roman" w:hAnsi="Times New Roman" w:eastAsia="仿宋" w:cs="Times New Roman"/>
          <w:sz w:val="32"/>
          <w:szCs w:val="32"/>
          <w:shd w:val="clear" w:color="auto" w:fill="FFFFFF"/>
        </w:rPr>
        <w:t>（教党〔</w:t>
      </w:r>
      <w:r>
        <w:rPr>
          <w:rFonts w:ascii="Times New Roman" w:hAnsi="Times New Roman" w:eastAsia="仿宋" w:cs="Times New Roman"/>
          <w:sz w:val="32"/>
          <w:szCs w:val="32"/>
          <w:shd w:val="clear" w:color="auto" w:fill="FFFFFF"/>
        </w:rPr>
        <w:t>2018〕41号）；</w:t>
      </w:r>
    </w:p>
    <w:p w14:paraId="0712FC00">
      <w:pPr>
        <w:spacing w:line="54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5.国务院关于实施健康中国行动的意见（国发〔2019〕13号）；</w:t>
      </w:r>
    </w:p>
    <w:p w14:paraId="7E5A2D6A">
      <w:pPr>
        <w:spacing w:line="54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6.关于印发全国社会心理服务体系建设试点地区名单及2019年重点工作任务的通知（国卫办疾控函〔2019〕539号）；</w:t>
      </w:r>
    </w:p>
    <w:p w14:paraId="648D3C28">
      <w:pPr>
        <w:spacing w:line="54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7.关于印发全国社会心理服务体系建设试点2020年重点工作任务及增设试点的通知（国卫办疾控函〔2020〕336号）；</w:t>
      </w:r>
    </w:p>
    <w:p w14:paraId="1949C617">
      <w:pPr>
        <w:spacing w:line="54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8.关于加强全民健康信息标准化体系建设的意见（国卫办规划发〔2020〕14号）</w:t>
      </w:r>
      <w:r>
        <w:rPr>
          <w:rFonts w:hint="eastAsia" w:ascii="Times New Roman" w:hAnsi="Times New Roman" w:eastAsia="仿宋" w:cs="Times New Roman"/>
          <w:sz w:val="32"/>
          <w:szCs w:val="32"/>
          <w:shd w:val="clear" w:color="auto" w:fill="FFFFFF"/>
        </w:rPr>
        <w:t>；</w:t>
      </w:r>
    </w:p>
    <w:p w14:paraId="3E4127FD">
      <w:pPr>
        <w:spacing w:line="54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9.关于印发全国社会心理服务体系建设试点2021年重点工作任务的通知（国卫办疾控函〔2021〕125号）；</w:t>
      </w:r>
    </w:p>
    <w:p w14:paraId="64A7E143">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10.关于印发“十四五”优质高效医疗卫生服务体系建设实施方案的通知（发改社会〔2021〕893号）；</w:t>
      </w:r>
    </w:p>
    <w:p w14:paraId="1779A4B4">
      <w:pPr>
        <w:spacing w:line="54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11.教育部办公厅关于加强学生心理健康管理工作的通知</w:t>
      </w:r>
      <w:r>
        <w:rPr>
          <w:rFonts w:ascii="Times New Roman" w:hAnsi="Times New Roman" w:eastAsia="仿宋" w:cs="Times New Roman"/>
          <w:sz w:val="32"/>
          <w:szCs w:val="32"/>
          <w:shd w:val="clear" w:color="auto" w:fill="FFFFFF"/>
        </w:rPr>
        <w:tab/>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教思政厅函〔2021〕10号</w:t>
      </w:r>
      <w:r>
        <w:rPr>
          <w:rFonts w:hint="eastAsia" w:ascii="Times New Roman" w:hAnsi="Times New Roman" w:eastAsia="仿宋" w:cs="Times New Roman"/>
          <w:sz w:val="32"/>
          <w:szCs w:val="32"/>
          <w:shd w:val="clear" w:color="auto" w:fill="FFFFFF"/>
        </w:rPr>
        <w:t>）；</w:t>
      </w:r>
    </w:p>
    <w:p w14:paraId="30B04D4E">
      <w:pPr>
        <w:spacing w:line="54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12.关于印发“十四五”全民健康信息化规划的通知（国卫规划发〔2022〕30号）；</w:t>
      </w:r>
    </w:p>
    <w:p w14:paraId="769280D9">
      <w:pPr>
        <w:spacing w:line="54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13.教育部等13部门联合印发《关于健全学校家庭社会协同育人机制的意见</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（教基〔2022〕7号）</w:t>
      </w:r>
      <w:r>
        <w:rPr>
          <w:rFonts w:hint="eastAsia" w:ascii="Times New Roman" w:hAnsi="Times New Roman" w:eastAsia="仿宋" w:cs="Times New Roman"/>
          <w:sz w:val="32"/>
          <w:szCs w:val="32"/>
          <w:shd w:val="clear" w:color="auto" w:fill="FFFFFF"/>
        </w:rPr>
        <w:t>；</w:t>
      </w:r>
    </w:p>
    <w:p w14:paraId="6D660B07">
      <w:pPr>
        <w:spacing w:line="54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14.教育部等十七部门关于印发《全面加强和改进新时代学生心理健康工作专项行动计划（2023</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2025年）》的通知（教体艺〔2023〕1号）。</w:t>
      </w:r>
    </w:p>
    <w:p w14:paraId="7EC1F1AB">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w:t>
      </w:r>
      <w:r>
        <w:rPr>
          <w:rFonts w:ascii="楷体" w:hAnsi="楷体" w:eastAsia="楷体" w:cs="楷体"/>
          <w:sz w:val="32"/>
          <w:szCs w:val="32"/>
          <w:shd w:val="clear" w:color="auto" w:fill="FFFFFF"/>
        </w:rPr>
        <w:t>（三）相关规划及标准</w:t>
      </w:r>
    </w:p>
    <w:p w14:paraId="71611D23">
      <w:pPr>
        <w:spacing w:line="54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1.中华人民共和国国民经济和社会发展第十四个五年规划和2035年远景目标纲要；</w:t>
      </w:r>
    </w:p>
    <w:p w14:paraId="35A7B6D6">
      <w:pPr>
        <w:spacing w:line="54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2.“健康中国2030”规划纲要；</w:t>
      </w:r>
    </w:p>
    <w:p w14:paraId="7E1DF19A">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3.国家标准化发展纲要；</w:t>
      </w:r>
    </w:p>
    <w:p w14:paraId="5DCA942F">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4.标准体系构建原则和要求（GB/T 13016</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2018）；</w:t>
      </w:r>
    </w:p>
    <w:p w14:paraId="3FA3B700">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5.服务业组织标准化工作指南（GB/T 24421</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2023）</w:t>
      </w:r>
      <w:r>
        <w:rPr>
          <w:rFonts w:hint="eastAsia" w:ascii="Times New Roman" w:hAnsi="Times New Roman" w:eastAsia="仿宋" w:cs="Times New Roman"/>
          <w:sz w:val="32"/>
          <w:szCs w:val="32"/>
          <w:shd w:val="clear" w:color="auto" w:fill="FFFFFF"/>
        </w:rPr>
        <w:t>。</w:t>
      </w:r>
    </w:p>
    <w:p w14:paraId="06B0525F">
      <w:pPr>
        <w:spacing w:line="540" w:lineRule="exact"/>
        <w:ind w:firstLine="640" w:firstLineChars="200"/>
        <w:rPr>
          <w:rFonts w:hint="eastAsia" w:ascii="黑体" w:hAnsi="黑体" w:eastAsia="黑体" w:cs="黑体"/>
          <w:sz w:val="32"/>
          <w:szCs w:val="32"/>
          <w:shd w:val="clear" w:color="auto" w:fill="FFFFFF"/>
        </w:rPr>
      </w:pPr>
      <w:r>
        <w:rPr>
          <w:rFonts w:ascii="黑体" w:hAnsi="黑体" w:eastAsia="黑体" w:cs="黑体"/>
          <w:sz w:val="32"/>
          <w:szCs w:val="32"/>
          <w:shd w:val="clear" w:color="auto" w:fill="FFFFFF"/>
        </w:rPr>
        <w:t>三、建设思路</w:t>
      </w:r>
    </w:p>
    <w:p w14:paraId="3554B20C">
      <w:pPr>
        <w:spacing w:line="54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结合我国社会心理服务体系建设现状与</w:t>
      </w:r>
      <w:r>
        <w:rPr>
          <w:rFonts w:hint="eastAsia" w:ascii="Times New Roman" w:hAnsi="Times New Roman" w:eastAsia="仿宋" w:cs="Times New Roman"/>
          <w:sz w:val="32"/>
          <w:szCs w:val="32"/>
          <w:shd w:val="clear" w:color="auto" w:fill="FFFFFF"/>
        </w:rPr>
        <w:t>发展</w:t>
      </w:r>
      <w:r>
        <w:rPr>
          <w:rFonts w:ascii="Times New Roman" w:hAnsi="Times New Roman" w:eastAsia="仿宋" w:cs="Times New Roman"/>
          <w:sz w:val="32"/>
          <w:szCs w:val="32"/>
          <w:shd w:val="clear" w:color="auto" w:fill="FFFFFF"/>
        </w:rPr>
        <w:t>趋势，从社会心理服务体系建设的</w:t>
      </w:r>
      <w:r>
        <w:rPr>
          <w:rFonts w:hint="eastAsia" w:ascii="Times New Roman" w:hAnsi="Times New Roman" w:eastAsia="仿宋" w:cs="Times New Roman"/>
          <w:sz w:val="32"/>
          <w:szCs w:val="32"/>
          <w:shd w:val="clear" w:color="auto" w:fill="FFFFFF"/>
        </w:rPr>
        <w:t>概念</w:t>
      </w:r>
      <w:r>
        <w:rPr>
          <w:rFonts w:ascii="Times New Roman" w:hAnsi="Times New Roman" w:eastAsia="仿宋" w:cs="Times New Roman"/>
          <w:sz w:val="32"/>
          <w:szCs w:val="32"/>
          <w:shd w:val="clear" w:color="auto" w:fill="FFFFFF"/>
        </w:rPr>
        <w:t>、服务、管理三个维度，确定社会心理服务体系建设标准因素（见图1）。</w:t>
      </w:r>
    </w:p>
    <w:p w14:paraId="0D3F3E4B">
      <w:pPr>
        <w:spacing w:line="54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第一个维度：</w:t>
      </w:r>
      <w:r>
        <w:rPr>
          <w:rFonts w:hint="eastAsia" w:ascii="Times New Roman" w:hAnsi="Times New Roman" w:eastAsia="仿宋" w:cs="Times New Roman"/>
          <w:sz w:val="32"/>
          <w:szCs w:val="32"/>
          <w:shd w:val="clear" w:color="auto" w:fill="FFFFFF"/>
        </w:rPr>
        <w:t>概念</w:t>
      </w:r>
      <w:r>
        <w:rPr>
          <w:rFonts w:ascii="Times New Roman" w:hAnsi="Times New Roman" w:eastAsia="仿宋" w:cs="Times New Roman"/>
          <w:sz w:val="32"/>
          <w:szCs w:val="32"/>
          <w:shd w:val="clear" w:color="auto" w:fill="FFFFFF"/>
        </w:rPr>
        <w:t>。构建社会心理服务学科体系、话语体系，完善社会心理服务体系建设的顶层设计，</w:t>
      </w:r>
      <w:r>
        <w:rPr>
          <w:rFonts w:ascii="Times New Roman" w:hAnsi="Times New Roman" w:eastAsia="仿宋" w:cs="Times New Roman"/>
          <w:bCs/>
          <w:sz w:val="32"/>
          <w:szCs w:val="32"/>
          <w:shd w:val="clear" w:color="auto" w:fill="FFFFFF"/>
        </w:rPr>
        <w:t>厘清社会心理服务</w:t>
      </w:r>
      <w:r>
        <w:rPr>
          <w:rFonts w:hint="eastAsia" w:ascii="Times New Roman" w:hAnsi="Times New Roman" w:eastAsia="仿宋" w:cs="Times New Roman"/>
          <w:bCs/>
          <w:sz w:val="32"/>
          <w:szCs w:val="32"/>
          <w:shd w:val="clear" w:color="auto" w:fill="FFFFFF"/>
        </w:rPr>
        <w:t>体系建设中涉及概念的内涵与外延、术语定义、相关规范。</w:t>
      </w:r>
    </w:p>
    <w:p w14:paraId="4E45851C">
      <w:pPr>
        <w:spacing w:line="54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第二个维度：服务。社会心理服务体系建设中涉及到的各类服务</w:t>
      </w:r>
      <w:r>
        <w:rPr>
          <w:rFonts w:hint="eastAsia" w:ascii="Times New Roman" w:hAnsi="Times New Roman" w:eastAsia="仿宋" w:cs="Times New Roman"/>
          <w:sz w:val="32"/>
          <w:szCs w:val="32"/>
          <w:shd w:val="clear" w:color="auto" w:fill="FFFFFF"/>
        </w:rPr>
        <w:t>类型、</w:t>
      </w:r>
      <w:r>
        <w:rPr>
          <w:rFonts w:ascii="Times New Roman" w:hAnsi="Times New Roman" w:eastAsia="仿宋" w:cs="Times New Roman"/>
          <w:sz w:val="32"/>
          <w:szCs w:val="32"/>
          <w:shd w:val="clear" w:color="auto" w:fill="FFFFFF"/>
        </w:rPr>
        <w:t>场域、</w:t>
      </w:r>
      <w:r>
        <w:rPr>
          <w:rFonts w:hint="eastAsia" w:ascii="Times New Roman" w:hAnsi="Times New Roman" w:eastAsia="仿宋" w:cs="Times New Roman"/>
          <w:sz w:val="32"/>
          <w:szCs w:val="32"/>
          <w:shd w:val="clear" w:color="auto" w:fill="FFFFFF"/>
        </w:rPr>
        <w:t>人群</w:t>
      </w:r>
      <w:r>
        <w:rPr>
          <w:rFonts w:ascii="Times New Roman" w:hAnsi="Times New Roman" w:eastAsia="仿宋" w:cs="Times New Roman"/>
          <w:sz w:val="32"/>
          <w:szCs w:val="32"/>
          <w:shd w:val="clear" w:color="auto" w:fill="FFFFFF"/>
        </w:rPr>
        <w:t>等。</w:t>
      </w:r>
    </w:p>
    <w:p w14:paraId="5C10500C">
      <w:pPr>
        <w:spacing w:line="540" w:lineRule="exact"/>
        <w:ind w:firstLine="420" w:firstLineChars="200"/>
        <w:rPr>
          <w:rFonts w:ascii="Times New Roman" w:hAnsi="Times New Roman" w:eastAsia="仿宋" w:cs="Times New Roman"/>
          <w:sz w:val="32"/>
          <w:szCs w:val="32"/>
          <w:shd w:val="clear" w:color="auto" w:fill="FFFFFF"/>
        </w:rPr>
      </w:pPr>
      <w:bookmarkStart w:id="0" w:name="_GoBack"/>
      <w:r>
        <w:rPr>
          <w:rFonts w:hint="default"/>
          <w:lang w:val="en-US" w:eastAsia="zh-CN"/>
        </w:rPr>
        <w:drawing>
          <wp:anchor distT="0" distB="0" distL="114300" distR="114300" simplePos="0" relativeHeight="251661312" behindDoc="0" locked="0" layoutInCell="1" allowOverlap="1">
            <wp:simplePos x="0" y="0"/>
            <wp:positionH relativeFrom="column">
              <wp:posOffset>967740</wp:posOffset>
            </wp:positionH>
            <wp:positionV relativeFrom="paragraph">
              <wp:posOffset>607060</wp:posOffset>
            </wp:positionV>
            <wp:extent cx="3735070" cy="3566160"/>
            <wp:effectExtent l="0" t="0" r="0" b="2540"/>
            <wp:wrapNone/>
            <wp:docPr id="5" name="图片 5" descr="社心思路图大缩放0908.draw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社心思路图大缩放0908.drawio"/>
                    <pic:cNvPicPr>
                      <a:picLocks noChangeAspect="1"/>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3735070" cy="3566160"/>
                    </a:xfrm>
                    <a:prstGeom prst="rect">
                      <a:avLst/>
                    </a:prstGeom>
                  </pic:spPr>
                </pic:pic>
              </a:graphicData>
            </a:graphic>
          </wp:anchor>
        </w:drawing>
      </w:r>
      <w:bookmarkEnd w:id="0"/>
      <w:r>
        <w:rPr>
          <w:rFonts w:ascii="Times New Roman" w:hAnsi="Times New Roman" w:eastAsia="仿宋" w:cs="Times New Roman"/>
          <w:sz w:val="32"/>
          <w:szCs w:val="32"/>
          <w:shd w:val="clear" w:color="auto" w:fill="FFFFFF"/>
        </w:rPr>
        <w:t>第三个维度：管理。社会心理服务体系建设中涉及到的人员、场所、设施等要素。</w:t>
      </w:r>
    </w:p>
    <w:p w14:paraId="78DBC422">
      <w:pPr>
        <w:spacing w:line="540" w:lineRule="exact"/>
        <w:rPr>
          <w:rFonts w:ascii="Times New Roman" w:hAnsi="Times New Roman" w:eastAsia="仿宋" w:cs="Times New Roman"/>
          <w:sz w:val="32"/>
          <w:szCs w:val="32"/>
          <w:shd w:val="clear" w:color="auto" w:fill="FFFFFF"/>
        </w:rPr>
      </w:pPr>
    </w:p>
    <w:p w14:paraId="22003C26">
      <w:pPr>
        <w:spacing w:line="540" w:lineRule="exact"/>
        <w:rPr>
          <w:rFonts w:ascii="Times New Roman" w:hAnsi="Times New Roman" w:eastAsia="仿宋" w:cs="Times New Roman"/>
          <w:sz w:val="32"/>
          <w:szCs w:val="32"/>
          <w:shd w:val="clear" w:color="auto" w:fill="FFFFFF"/>
        </w:rPr>
      </w:pPr>
    </w:p>
    <w:p w14:paraId="7E103194">
      <w:pPr>
        <w:spacing w:line="540" w:lineRule="exact"/>
        <w:rPr>
          <w:rFonts w:ascii="Times New Roman" w:hAnsi="Times New Roman" w:eastAsia="仿宋" w:cs="Times New Roman"/>
          <w:sz w:val="32"/>
          <w:szCs w:val="32"/>
          <w:shd w:val="clear" w:color="auto" w:fill="FFFFFF"/>
        </w:rPr>
      </w:pPr>
    </w:p>
    <w:p w14:paraId="4E4AE84F">
      <w:pPr>
        <w:spacing w:line="540" w:lineRule="exact"/>
        <w:rPr>
          <w:rFonts w:ascii="Times New Roman" w:hAnsi="Times New Roman" w:eastAsia="仿宋" w:cs="Times New Roman"/>
          <w:sz w:val="32"/>
          <w:szCs w:val="32"/>
          <w:shd w:val="clear" w:color="auto" w:fill="FFFFFF"/>
        </w:rPr>
      </w:pPr>
    </w:p>
    <w:p w14:paraId="2ABF0E1F">
      <w:pPr>
        <w:spacing w:line="540" w:lineRule="exact"/>
        <w:rPr>
          <w:rFonts w:ascii="Times New Roman" w:hAnsi="Times New Roman" w:eastAsia="仿宋" w:cs="Times New Roman"/>
          <w:sz w:val="24"/>
          <w:shd w:val="clear" w:color="auto" w:fill="FFFFFF"/>
        </w:rPr>
      </w:pPr>
    </w:p>
    <w:p w14:paraId="7E8D728E">
      <w:pPr>
        <w:spacing w:line="540" w:lineRule="exact"/>
        <w:ind w:firstLine="480" w:firstLineChars="200"/>
        <w:rPr>
          <w:rFonts w:ascii="Times New Roman" w:hAnsi="Times New Roman" w:eastAsia="仿宋" w:cs="Times New Roman"/>
          <w:sz w:val="24"/>
          <w:shd w:val="clear" w:color="auto" w:fill="FFFFFF"/>
        </w:rPr>
      </w:pPr>
    </w:p>
    <w:p w14:paraId="1370B3BD">
      <w:pPr>
        <w:spacing w:line="540" w:lineRule="exact"/>
        <w:ind w:firstLine="480" w:firstLineChars="200"/>
        <w:rPr>
          <w:rFonts w:ascii="Times New Roman" w:hAnsi="Times New Roman" w:eastAsia="仿宋" w:cs="Times New Roman"/>
          <w:sz w:val="24"/>
          <w:shd w:val="clear" w:color="auto" w:fill="FFFFFF"/>
        </w:rPr>
      </w:pPr>
    </w:p>
    <w:p w14:paraId="65AC20C4">
      <w:pPr>
        <w:spacing w:line="540" w:lineRule="exact"/>
        <w:ind w:firstLine="480" w:firstLineChars="200"/>
        <w:rPr>
          <w:rFonts w:ascii="Times New Roman" w:hAnsi="Times New Roman" w:eastAsia="仿宋" w:cs="Times New Roman"/>
          <w:sz w:val="24"/>
          <w:shd w:val="clear" w:color="auto" w:fill="FFFFFF"/>
        </w:rPr>
      </w:pPr>
    </w:p>
    <w:p w14:paraId="1771E782">
      <w:pPr>
        <w:spacing w:line="540" w:lineRule="exact"/>
        <w:ind w:firstLine="480" w:firstLineChars="200"/>
        <w:rPr>
          <w:rFonts w:ascii="Times New Roman" w:hAnsi="Times New Roman" w:eastAsia="仿宋" w:cs="Times New Roman"/>
          <w:sz w:val="24"/>
          <w:shd w:val="clear" w:color="auto" w:fill="FFFFFF"/>
        </w:rPr>
      </w:pPr>
    </w:p>
    <w:p w14:paraId="3E71BD41">
      <w:pPr>
        <w:spacing w:line="540" w:lineRule="exact"/>
        <w:ind w:firstLine="480" w:firstLineChars="200"/>
        <w:jc w:val="center"/>
        <w:rPr>
          <w:rFonts w:ascii="Times New Roman" w:hAnsi="Times New Roman" w:eastAsia="仿宋" w:cs="Times New Roman"/>
          <w:sz w:val="24"/>
          <w:shd w:val="clear" w:color="auto" w:fill="FFFFFF"/>
        </w:rPr>
      </w:pPr>
    </w:p>
    <w:p w14:paraId="07CB13B6">
      <w:pPr>
        <w:spacing w:line="540" w:lineRule="exact"/>
        <w:ind w:firstLine="480" w:firstLineChars="200"/>
        <w:jc w:val="center"/>
        <w:rPr>
          <w:rFonts w:ascii="Times New Roman" w:hAnsi="Times New Roman" w:eastAsia="仿宋" w:cs="Times New Roman"/>
          <w:sz w:val="24"/>
          <w:shd w:val="clear" w:color="auto" w:fill="FFFFFF"/>
        </w:rPr>
      </w:pPr>
      <w:r>
        <w:rPr>
          <w:rFonts w:ascii="Times New Roman" w:hAnsi="Times New Roman" w:eastAsia="仿宋" w:cs="Times New Roman"/>
          <w:sz w:val="24"/>
          <w:shd w:val="clear" w:color="auto" w:fill="FFFFFF"/>
        </w:rPr>
        <w:t>图1 社会心理服务标准体系构成因素图</w:t>
      </w:r>
    </w:p>
    <w:p w14:paraId="3E6634A2">
      <w:pPr>
        <w:spacing w:line="540" w:lineRule="exact"/>
        <w:ind w:firstLine="640" w:firstLineChars="200"/>
        <w:rPr>
          <w:rFonts w:ascii="黑体" w:hAnsi="黑体" w:eastAsia="黑体" w:cs="黑体"/>
          <w:sz w:val="32"/>
          <w:szCs w:val="32"/>
          <w:shd w:val="clear" w:color="auto" w:fill="FFFFFF"/>
        </w:rPr>
      </w:pPr>
    </w:p>
    <w:p w14:paraId="14BFEA69">
      <w:pPr>
        <w:spacing w:line="540" w:lineRule="exact"/>
        <w:ind w:firstLine="640" w:firstLineChars="200"/>
        <w:rPr>
          <w:rFonts w:hint="eastAsia" w:ascii="黑体" w:hAnsi="黑体" w:eastAsia="黑体" w:cs="黑体"/>
          <w:sz w:val="32"/>
          <w:szCs w:val="32"/>
          <w:shd w:val="clear" w:color="auto" w:fill="FFFFFF"/>
        </w:rPr>
      </w:pPr>
      <w:r>
        <w:rPr>
          <w:rFonts w:ascii="黑体" w:hAnsi="黑体" w:eastAsia="黑体" w:cs="黑体"/>
          <w:sz w:val="32"/>
          <w:szCs w:val="32"/>
          <w:shd w:val="clear" w:color="auto" w:fill="FFFFFF"/>
        </w:rPr>
        <w:t>四、社会心理服务标准体系框架</w:t>
      </w:r>
    </w:p>
    <w:p w14:paraId="219087F3">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按照</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服务业组织标准化工作指南（GB/T 24421</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2023）</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关于标准体系总体结构的规定，结合对社会心理服务体系建设相关政策文件、行业研究、地区实践的整合梳理，社会心理服务标准体系包括</w:t>
      </w:r>
      <w:r>
        <w:rPr>
          <w:rFonts w:hint="eastAsia" w:ascii="Times New Roman" w:hAnsi="Times New Roman" w:eastAsia="仿宋" w:cs="Times New Roman"/>
          <w:sz w:val="32"/>
          <w:szCs w:val="32"/>
          <w:shd w:val="clear" w:color="auto" w:fill="FFFFFF"/>
        </w:rPr>
        <w:t>基础通用、</w:t>
      </w:r>
      <w:r>
        <w:rPr>
          <w:rFonts w:ascii="Times New Roman" w:hAnsi="Times New Roman" w:eastAsia="仿宋" w:cs="Times New Roman"/>
          <w:sz w:val="32"/>
          <w:szCs w:val="32"/>
          <w:shd w:val="clear" w:color="auto" w:fill="FFFFFF"/>
        </w:rPr>
        <w:t>服务提供、支撑保障三个子体系。</w:t>
      </w:r>
    </w:p>
    <w:p w14:paraId="40BC4BE5">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子体系一：</w:t>
      </w:r>
      <w:r>
        <w:rPr>
          <w:rFonts w:hint="eastAsia" w:ascii="Times New Roman" w:hAnsi="Times New Roman" w:eastAsia="仿宋" w:cs="Times New Roman"/>
          <w:sz w:val="32"/>
          <w:szCs w:val="32"/>
          <w:shd w:val="clear" w:color="auto" w:fill="FFFFFF"/>
        </w:rPr>
        <w:t>基础通用类</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rPr>
        <w:t>包括</w:t>
      </w:r>
      <w:r>
        <w:rPr>
          <w:rFonts w:ascii="Times New Roman" w:hAnsi="Times New Roman" w:eastAsia="仿宋" w:cs="Times New Roman"/>
          <w:sz w:val="32"/>
          <w:szCs w:val="32"/>
          <w:shd w:val="clear" w:color="auto" w:fill="FFFFFF"/>
        </w:rPr>
        <w:t>社会心理服务体系建设范围内，普遍使用、具有广泛指导意义的标准，包括</w:t>
      </w:r>
      <w:r>
        <w:rPr>
          <w:rFonts w:hint="eastAsia" w:ascii="Times New Roman" w:hAnsi="Times New Roman" w:eastAsia="仿宋" w:cs="Times New Roman"/>
          <w:sz w:val="32"/>
          <w:szCs w:val="32"/>
          <w:shd w:val="clear" w:color="auto" w:fill="FFFFFF"/>
        </w:rPr>
        <w:t>总则、概念、分类等。</w:t>
      </w:r>
    </w:p>
    <w:p w14:paraId="12B86922">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    子体系二：服务提供</w:t>
      </w:r>
      <w:r>
        <w:rPr>
          <w:rFonts w:hint="eastAsia" w:ascii="Times New Roman" w:hAnsi="Times New Roman" w:eastAsia="仿宋" w:cs="Times New Roman"/>
          <w:sz w:val="32"/>
          <w:szCs w:val="32"/>
          <w:shd w:val="clear" w:color="auto" w:fill="FFFFFF"/>
        </w:rPr>
        <w:t>类</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rPr>
        <w:t>包括</w:t>
      </w:r>
      <w:r>
        <w:rPr>
          <w:rFonts w:ascii="Times New Roman" w:hAnsi="Times New Roman" w:eastAsia="仿宋" w:cs="Times New Roman"/>
          <w:sz w:val="32"/>
          <w:szCs w:val="32"/>
          <w:shd w:val="clear" w:color="auto" w:fill="FFFFFF"/>
        </w:rPr>
        <w:t>社会心理服务体系建设的服务类型、服务场域与服务人群。服务类型包括基层心理服务、心理健康</w:t>
      </w:r>
      <w:r>
        <w:rPr>
          <w:rFonts w:hint="eastAsia" w:ascii="Times New Roman" w:hAnsi="Times New Roman" w:eastAsia="仿宋" w:cs="Times New Roman"/>
          <w:sz w:val="32"/>
          <w:szCs w:val="32"/>
          <w:shd w:val="clear" w:color="auto" w:fill="FFFFFF"/>
        </w:rPr>
        <w:t>教育与</w:t>
      </w:r>
      <w:r>
        <w:rPr>
          <w:rFonts w:ascii="Times New Roman" w:hAnsi="Times New Roman" w:eastAsia="仿宋" w:cs="Times New Roman"/>
          <w:sz w:val="32"/>
          <w:szCs w:val="32"/>
          <w:shd w:val="clear" w:color="auto" w:fill="FFFFFF"/>
        </w:rPr>
        <w:t>科普宣传、心理援助及</w:t>
      </w:r>
      <w:r>
        <w:rPr>
          <w:rFonts w:hint="eastAsia" w:ascii="Times New Roman" w:hAnsi="Times New Roman" w:eastAsia="仿宋" w:cs="Times New Roman"/>
          <w:sz w:val="32"/>
          <w:szCs w:val="32"/>
          <w:shd w:val="clear" w:color="auto" w:fill="FFFFFF"/>
        </w:rPr>
        <w:t>危机</w:t>
      </w:r>
      <w:r>
        <w:rPr>
          <w:rFonts w:ascii="Times New Roman" w:hAnsi="Times New Roman" w:eastAsia="仿宋" w:cs="Times New Roman"/>
          <w:sz w:val="32"/>
          <w:szCs w:val="32"/>
          <w:shd w:val="clear" w:color="auto" w:fill="FFFFFF"/>
        </w:rPr>
        <w:t>干预、医疗</w:t>
      </w:r>
      <w:r>
        <w:rPr>
          <w:rFonts w:hint="eastAsia" w:ascii="Times New Roman" w:hAnsi="Times New Roman" w:eastAsia="仿宋" w:cs="Times New Roman"/>
          <w:sz w:val="32"/>
          <w:szCs w:val="32"/>
          <w:shd w:val="clear" w:color="auto" w:fill="FFFFFF"/>
        </w:rPr>
        <w:t>卫生</w:t>
      </w:r>
      <w:r>
        <w:rPr>
          <w:rFonts w:ascii="Times New Roman" w:hAnsi="Times New Roman" w:eastAsia="仿宋" w:cs="Times New Roman"/>
          <w:sz w:val="32"/>
          <w:szCs w:val="32"/>
          <w:shd w:val="clear" w:color="auto" w:fill="FFFFFF"/>
        </w:rPr>
        <w:t>机构</w:t>
      </w:r>
      <w:r>
        <w:rPr>
          <w:rFonts w:hint="eastAsia" w:ascii="Times New Roman" w:hAnsi="Times New Roman" w:eastAsia="仿宋" w:cs="Times New Roman"/>
          <w:sz w:val="32"/>
          <w:szCs w:val="32"/>
          <w:shd w:val="clear" w:color="auto" w:fill="FFFFFF"/>
        </w:rPr>
        <w:t>心理健康</w:t>
      </w:r>
      <w:r>
        <w:rPr>
          <w:rFonts w:ascii="Times New Roman" w:hAnsi="Times New Roman" w:eastAsia="仿宋" w:cs="Times New Roman"/>
          <w:sz w:val="32"/>
          <w:szCs w:val="32"/>
          <w:shd w:val="clear" w:color="auto" w:fill="FFFFFF"/>
        </w:rPr>
        <w:t>服务、社会机构</w:t>
      </w:r>
      <w:r>
        <w:rPr>
          <w:rFonts w:hint="eastAsia" w:ascii="Times New Roman" w:hAnsi="Times New Roman" w:eastAsia="仿宋" w:cs="Times New Roman"/>
          <w:sz w:val="32"/>
          <w:szCs w:val="32"/>
          <w:shd w:val="clear" w:color="auto" w:fill="FFFFFF"/>
        </w:rPr>
        <w:t>心理</w:t>
      </w:r>
      <w:r>
        <w:rPr>
          <w:rFonts w:ascii="Times New Roman" w:hAnsi="Times New Roman" w:eastAsia="仿宋" w:cs="Times New Roman"/>
          <w:sz w:val="32"/>
          <w:szCs w:val="32"/>
          <w:shd w:val="clear" w:color="auto" w:fill="FFFFFF"/>
        </w:rPr>
        <w:t>服务等。服务场域包括机关事业单位社会心理服务、</w:t>
      </w:r>
      <w:r>
        <w:rPr>
          <w:rFonts w:hint="eastAsia" w:ascii="Times New Roman" w:hAnsi="Times New Roman" w:eastAsia="仿宋" w:cs="Times New Roman"/>
          <w:sz w:val="32"/>
          <w:szCs w:val="32"/>
          <w:shd w:val="clear" w:color="auto" w:fill="FFFFFF"/>
        </w:rPr>
        <w:t>企业社会心理服务、</w:t>
      </w:r>
      <w:r>
        <w:rPr>
          <w:rFonts w:ascii="Times New Roman" w:hAnsi="Times New Roman" w:eastAsia="仿宋" w:cs="Times New Roman"/>
          <w:sz w:val="32"/>
          <w:szCs w:val="32"/>
          <w:shd w:val="clear" w:color="auto" w:fill="FFFFFF"/>
        </w:rPr>
        <w:t>学校教育系统社会心理服务、医疗卫生系统社会心理服务、基层</w:t>
      </w:r>
      <w:r>
        <w:rPr>
          <w:rFonts w:hint="eastAsia" w:ascii="Times New Roman" w:hAnsi="Times New Roman" w:eastAsia="仿宋" w:cs="Times New Roman"/>
          <w:sz w:val="32"/>
          <w:szCs w:val="32"/>
          <w:shd w:val="clear" w:color="auto" w:fill="FFFFFF"/>
          <w:lang w:val="en-US" w:eastAsia="zh-CN"/>
        </w:rPr>
        <w:t>村（社区）</w:t>
      </w:r>
      <w:r>
        <w:rPr>
          <w:rFonts w:ascii="Times New Roman" w:hAnsi="Times New Roman" w:eastAsia="仿宋" w:cs="Times New Roman"/>
          <w:sz w:val="32"/>
          <w:szCs w:val="32"/>
          <w:shd w:val="clear" w:color="auto" w:fill="FFFFFF"/>
        </w:rPr>
        <w:t>社会心理服务等。服务人群包括儿童青少年社会心理服务、老年人社会心理服务、</w:t>
      </w:r>
      <w:r>
        <w:rPr>
          <w:rFonts w:hint="eastAsia" w:ascii="Times New Roman" w:hAnsi="Times New Roman" w:eastAsia="仿宋" w:cs="Times New Roman"/>
          <w:sz w:val="32"/>
          <w:szCs w:val="32"/>
          <w:shd w:val="clear" w:color="auto" w:fill="FFFFFF"/>
        </w:rPr>
        <w:t>妇女</w:t>
      </w:r>
      <w:r>
        <w:rPr>
          <w:rFonts w:ascii="Times New Roman" w:hAnsi="Times New Roman" w:eastAsia="仿宋" w:cs="Times New Roman"/>
          <w:sz w:val="32"/>
          <w:szCs w:val="32"/>
          <w:shd w:val="clear" w:color="auto" w:fill="FFFFFF"/>
        </w:rPr>
        <w:t>社会心理服务、特殊人群社会心理服务、职业人群社会心理服务</w:t>
      </w:r>
      <w:r>
        <w:rPr>
          <w:rFonts w:hint="eastAsia" w:ascii="Times New Roman" w:hAnsi="Times New Roman" w:eastAsia="仿宋" w:cs="Times New Roman"/>
          <w:sz w:val="32"/>
          <w:szCs w:val="32"/>
          <w:shd w:val="clear" w:color="auto" w:fill="FFFFFF"/>
        </w:rPr>
        <w:t>、严重精神障碍患者社会心理服务</w:t>
      </w:r>
      <w:r>
        <w:rPr>
          <w:rFonts w:ascii="Times New Roman" w:hAnsi="Times New Roman" w:eastAsia="仿宋" w:cs="Times New Roman"/>
          <w:sz w:val="32"/>
          <w:szCs w:val="32"/>
          <w:shd w:val="clear" w:color="auto" w:fill="FFFFFF"/>
        </w:rPr>
        <w:t>等。</w:t>
      </w:r>
    </w:p>
    <w:p w14:paraId="47A60821">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子体系三：支撑保障</w:t>
      </w:r>
      <w:r>
        <w:rPr>
          <w:rFonts w:hint="eastAsia" w:ascii="Times New Roman" w:hAnsi="Times New Roman" w:eastAsia="仿宋" w:cs="Times New Roman"/>
          <w:sz w:val="32"/>
          <w:szCs w:val="32"/>
          <w:shd w:val="clear" w:color="auto" w:fill="FFFFFF"/>
        </w:rPr>
        <w:t>类</w:t>
      </w:r>
      <w:r>
        <w:rPr>
          <w:rFonts w:ascii="Times New Roman" w:hAnsi="Times New Roman" w:eastAsia="仿宋" w:cs="Times New Roman"/>
          <w:sz w:val="32"/>
          <w:szCs w:val="32"/>
          <w:shd w:val="clear" w:color="auto" w:fill="FFFFFF"/>
        </w:rPr>
        <w:t>，是指为支撑社会心理服务提供而制定的规范性</w:t>
      </w:r>
      <w:r>
        <w:rPr>
          <w:rFonts w:hint="eastAsia" w:ascii="Times New Roman" w:hAnsi="Times New Roman" w:eastAsia="仿宋" w:cs="Times New Roman"/>
          <w:sz w:val="32"/>
          <w:szCs w:val="32"/>
          <w:shd w:val="clear" w:color="auto" w:fill="FFFFFF"/>
        </w:rPr>
        <w:t>制度</w:t>
      </w:r>
      <w:r>
        <w:rPr>
          <w:rFonts w:ascii="Times New Roman" w:hAnsi="Times New Roman" w:eastAsia="仿宋" w:cs="Times New Roman"/>
          <w:sz w:val="32"/>
          <w:szCs w:val="32"/>
          <w:shd w:val="clear" w:color="auto" w:fill="FFFFFF"/>
        </w:rPr>
        <w:t>和保障性措施，包括</w:t>
      </w:r>
      <w:r>
        <w:rPr>
          <w:rFonts w:hint="eastAsia" w:ascii="Times New Roman" w:hAnsi="Times New Roman" w:eastAsia="仿宋" w:cs="Times New Roman"/>
          <w:sz w:val="32"/>
          <w:szCs w:val="32"/>
          <w:shd w:val="clear" w:color="auto" w:fill="FFFFFF"/>
        </w:rPr>
        <w:t>人员与培训</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rPr>
        <w:t>管理与评价</w:t>
      </w:r>
      <w:r>
        <w:rPr>
          <w:rFonts w:ascii="Times New Roman" w:hAnsi="Times New Roman" w:eastAsia="仿宋" w:cs="Times New Roman"/>
          <w:sz w:val="32"/>
          <w:szCs w:val="32"/>
          <w:shd w:val="clear" w:color="auto" w:fill="FFFFFF"/>
        </w:rPr>
        <w:t>、信息</w:t>
      </w:r>
      <w:r>
        <w:rPr>
          <w:rFonts w:hint="eastAsia" w:ascii="Times New Roman" w:hAnsi="Times New Roman" w:eastAsia="仿宋" w:cs="Times New Roman"/>
          <w:sz w:val="32"/>
          <w:szCs w:val="32"/>
          <w:shd w:val="clear" w:color="auto" w:fill="FFFFFF"/>
        </w:rPr>
        <w:t>与协同</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rPr>
        <w:t>场所与设施</w:t>
      </w:r>
      <w:r>
        <w:rPr>
          <w:rFonts w:ascii="Times New Roman" w:hAnsi="Times New Roman" w:eastAsia="仿宋" w:cs="Times New Roman"/>
          <w:sz w:val="32"/>
          <w:szCs w:val="32"/>
          <w:shd w:val="clear" w:color="auto" w:fill="FFFFFF"/>
        </w:rPr>
        <w:t>等。</w:t>
      </w:r>
      <w:r>
        <w:rPr>
          <w:rFonts w:hint="eastAsia" w:ascii="Times New Roman" w:hAnsi="Times New Roman" w:eastAsia="仿宋" w:cs="Times New Roman"/>
          <w:sz w:val="32"/>
          <w:szCs w:val="32"/>
          <w:shd w:val="clear" w:color="auto" w:fill="FFFFFF"/>
        </w:rPr>
        <w:t>人员与培训包括社会心理服务人才队伍建设、医疗卫生机构心理健康服务人才队伍建设、心理咨询机构从业人员专业化发展等。管理与评价包括社会心理服务规划、社会心理服务体制机制建设、社会心理服务具体措施。信息与协同包括社会心理服务信息化平台建设、社会心理服务信息化平台运营使用、社会心理服务信息资源协同。场所与设施包括社会心理服务场所建设、社会心理服务设施设备配备。</w:t>
      </w:r>
      <w:r>
        <w:rPr>
          <w:rFonts w:ascii="Times New Roman" w:hAnsi="Times New Roman" w:eastAsia="仿宋" w:cs="Times New Roman"/>
          <w:sz w:val="32"/>
          <w:szCs w:val="32"/>
          <w:shd w:val="clear" w:color="auto" w:fill="FFFFFF"/>
        </w:rPr>
        <w:t>　　</w:t>
      </w:r>
    </w:p>
    <w:p w14:paraId="4792BE78">
      <w:pPr>
        <w:spacing w:line="540" w:lineRule="exact"/>
        <w:ind w:firstLine="640" w:firstLineChars="200"/>
        <w:rPr>
          <w:rFonts w:hint="eastAsia" w:ascii="黑体" w:hAnsi="黑体" w:eastAsia="黑体" w:cs="黑体"/>
          <w:sz w:val="32"/>
          <w:szCs w:val="32"/>
          <w:shd w:val="clear" w:color="auto" w:fill="FFFFFF"/>
        </w:rPr>
      </w:pPr>
      <w:r>
        <w:rPr>
          <w:rFonts w:ascii="黑体" w:hAnsi="黑体" w:eastAsia="黑体" w:cs="黑体"/>
          <w:sz w:val="32"/>
          <w:szCs w:val="32"/>
          <w:shd w:val="clear" w:color="auto" w:fill="FFFFFF"/>
        </w:rPr>
        <w:t>五、组织实施思路</w:t>
      </w:r>
    </w:p>
    <w:p w14:paraId="63A1CB52">
      <w:pPr>
        <w:spacing w:line="54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楷体" w:cs="Times New Roman"/>
          <w:sz w:val="32"/>
          <w:szCs w:val="32"/>
          <w:shd w:val="clear" w:color="auto" w:fill="FFFFFF"/>
        </w:rPr>
        <w:t>（一）推动建立协同工作机制。</w:t>
      </w:r>
      <w:r>
        <w:rPr>
          <w:rFonts w:ascii="Times New Roman" w:hAnsi="Times New Roman" w:eastAsia="仿宋" w:cs="Times New Roman"/>
          <w:sz w:val="32"/>
          <w:szCs w:val="32"/>
          <w:shd w:val="clear" w:color="auto" w:fill="FFFFFF"/>
        </w:rPr>
        <w:t>国家心理健康和精神卫生防治中心联合相关单位成立社会心理服务体系建设标准推进工作组，建立协同工作机制，推进社会心理服务标准制订工作。</w:t>
      </w:r>
    </w:p>
    <w:p w14:paraId="5101FECD">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w:t>
      </w:r>
      <w:r>
        <w:rPr>
          <w:rFonts w:ascii="Times New Roman" w:hAnsi="Times New Roman" w:eastAsia="楷体" w:cs="Times New Roman"/>
          <w:sz w:val="32"/>
          <w:szCs w:val="32"/>
          <w:shd w:val="clear" w:color="auto" w:fill="FFFFFF"/>
        </w:rPr>
        <w:t>（二）加快急需标准研制。</w:t>
      </w:r>
      <w:r>
        <w:rPr>
          <w:rFonts w:ascii="Times New Roman" w:hAnsi="Times New Roman" w:eastAsia="仿宋" w:cs="Times New Roman"/>
          <w:sz w:val="32"/>
          <w:szCs w:val="32"/>
          <w:shd w:val="clear" w:color="auto" w:fill="FFFFFF"/>
        </w:rPr>
        <w:t>在总结全国社会心理服务体系建设试点工作经验的基础上，聚焦社会心理服务体系建设的发展需求，多种方式引导和动员社会力量广泛参与，加快标准研制，特别是对行业急需和空缺的标准，全力推进标准体系建设。</w:t>
      </w:r>
    </w:p>
    <w:p w14:paraId="5498DB88">
      <w:pPr>
        <w:spacing w:line="54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楷体" w:cs="Times New Roman"/>
          <w:sz w:val="32"/>
          <w:szCs w:val="32"/>
          <w:shd w:val="clear" w:color="auto" w:fill="FFFFFF"/>
        </w:rPr>
        <w:t>（三）加强标准宣贯工作。</w:t>
      </w:r>
      <w:r>
        <w:rPr>
          <w:rFonts w:ascii="Times New Roman" w:hAnsi="Times New Roman" w:eastAsia="仿宋" w:cs="Times New Roman"/>
          <w:sz w:val="32"/>
          <w:szCs w:val="32"/>
          <w:shd w:val="clear" w:color="auto" w:fill="FFFFFF"/>
        </w:rPr>
        <w:t>充分发挥各级政府相关部门、科研机构、行业学协会及企业等机构力量，加大</w:t>
      </w:r>
      <w:r>
        <w:rPr>
          <w:rFonts w:hint="eastAsia" w:ascii="Times New Roman" w:hAnsi="Times New Roman" w:eastAsia="仿宋" w:cs="Times New Roman"/>
          <w:sz w:val="32"/>
          <w:szCs w:val="32"/>
          <w:shd w:val="clear" w:color="auto" w:fill="FFFFFF"/>
        </w:rPr>
        <w:t>宣贯</w:t>
      </w:r>
      <w:r>
        <w:rPr>
          <w:rFonts w:ascii="Times New Roman" w:hAnsi="Times New Roman" w:eastAsia="仿宋" w:cs="Times New Roman"/>
          <w:sz w:val="32"/>
          <w:szCs w:val="32"/>
          <w:shd w:val="clear" w:color="auto" w:fill="FFFFFF"/>
        </w:rPr>
        <w:t>力度，推动社会心理服务体系标准实施。</w:t>
      </w:r>
    </w:p>
    <w:p w14:paraId="072AE12D">
      <w:pPr>
        <w:spacing w:line="540" w:lineRule="exact"/>
        <w:rPr>
          <w:rFonts w:ascii="Times New Roman" w:hAnsi="Times New Roman" w:eastAsia="仿宋" w:cs="Times New Roman"/>
          <w:sz w:val="32"/>
          <w:szCs w:val="32"/>
          <w:shd w:val="clear" w:color="auto" w:fill="FFFFFF"/>
        </w:rPr>
      </w:pPr>
    </w:p>
    <w:p w14:paraId="130D3CFD">
      <w:pPr>
        <w:spacing w:line="54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附件：1.社会心理服务标准体系框架图</w:t>
      </w:r>
    </w:p>
    <w:p w14:paraId="7DE96DE1">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2.框架图中标准类别内容说明</w:t>
      </w:r>
    </w:p>
    <w:p w14:paraId="0E500F58">
      <w:pPr>
        <w:rPr>
          <w:rFonts w:ascii="Times New Roman" w:hAnsi="Times New Roman" w:cs="Times New Roman"/>
        </w:rPr>
        <w:sectPr>
          <w:footerReference r:id="rId3" w:type="default"/>
          <w:pgSz w:w="11906" w:h="16838"/>
          <w:pgMar w:top="1440" w:right="1800" w:bottom="1440" w:left="1800" w:header="851" w:footer="992" w:gutter="0"/>
          <w:pgNumType w:start="1"/>
          <w:cols w:space="720" w:num="1"/>
          <w:docGrid w:type="lines" w:linePitch="312" w:charSpace="0"/>
        </w:sectPr>
      </w:pPr>
      <w:r>
        <w:rPr>
          <w:rFonts w:ascii="Times New Roman" w:hAnsi="Times New Roman" w:eastAsia="仿宋" w:cs="Times New Roman"/>
          <w:sz w:val="32"/>
          <w:szCs w:val="32"/>
          <w:shd w:val="clear" w:color="auto" w:fill="FFFFFF"/>
        </w:rPr>
        <w:t xml:space="preserve">          3.社会心理服务体系标准目录</w:t>
      </w:r>
    </w:p>
    <w:p w14:paraId="6D443431">
      <w:pPr>
        <w:spacing w:line="540" w:lineRule="exact"/>
        <w:rPr>
          <w:rFonts w:ascii="Times New Roman" w:hAnsi="Times New Roman" w:eastAsia="黑体" w:cs="Times New Roman"/>
          <w:sz w:val="32"/>
          <w:szCs w:val="32"/>
          <w:shd w:val="clear" w:color="auto" w:fill="FFFFFF"/>
        </w:rPr>
      </w:pPr>
      <w:r>
        <w:rPr>
          <w:rFonts w:ascii="Times New Roman" w:hAnsi="Times New Roman" w:eastAsia="黑体" w:cs="Times New Roman"/>
          <w:sz w:val="32"/>
          <w:szCs w:val="32"/>
          <w:shd w:val="clear" w:color="auto" w:fill="FFFFFF"/>
        </w:rPr>
        <w:t>附件1</w:t>
      </w:r>
    </w:p>
    <w:p w14:paraId="6C932E83">
      <w:pPr>
        <w:spacing w:line="540" w:lineRule="exact"/>
        <w:jc w:val="center"/>
        <w:rPr>
          <w:rFonts w:hint="eastAsia" w:ascii="宋体" w:hAnsi="宋体" w:eastAsia="宋体" w:cs="宋体"/>
          <w:b/>
          <w:bCs/>
          <w:sz w:val="44"/>
          <w:szCs w:val="44"/>
          <w:shd w:val="clear" w:color="auto" w:fill="FFFFFF"/>
        </w:rPr>
      </w:pPr>
      <w:r>
        <w:rPr>
          <w:rFonts w:hint="eastAsia" w:ascii="宋体" w:hAnsi="宋体" w:eastAsia="宋体" w:cs="宋体"/>
          <w:b/>
          <w:bCs/>
          <w:sz w:val="44"/>
          <w:szCs w:val="44"/>
          <w:shd w:val="clear" w:color="auto" w:fill="FFFFFF"/>
        </w:rPr>
        <w:t>社会心理服务标准体系框架图</w:t>
      </w:r>
    </w:p>
    <w:p w14:paraId="656C5B63">
      <w:pPr>
        <w:spacing w:line="540" w:lineRule="exact"/>
        <w:jc w:val="center"/>
        <w:rPr>
          <w:rFonts w:hint="eastAsia" w:ascii="宋体" w:hAnsi="宋体" w:eastAsia="宋体" w:cs="宋体"/>
          <w:b/>
          <w:bCs/>
          <w:sz w:val="44"/>
          <w:szCs w:val="44"/>
          <w:shd w:val="clear" w:color="auto" w:fill="FFFFFF"/>
          <w:lang w:eastAsia="zh-CN"/>
        </w:rPr>
      </w:pPr>
      <w:r>
        <w:rPr>
          <w:rFonts w:hint="eastAsia" w:ascii="宋体" w:hAnsi="宋体" w:eastAsia="宋体" w:cs="宋体"/>
          <w:b/>
          <w:bCs/>
          <w:sz w:val="44"/>
          <w:szCs w:val="44"/>
          <w:shd w:val="clear" w:color="auto" w:fill="FFFFFF"/>
          <w:lang w:eastAsia="zh-CN"/>
        </w:rPr>
        <w:drawing>
          <wp:anchor distT="0" distB="0" distL="114300" distR="114300" simplePos="0" relativeHeight="251662336" behindDoc="0" locked="0" layoutInCell="1" allowOverlap="1">
            <wp:simplePos x="0" y="0"/>
            <wp:positionH relativeFrom="column">
              <wp:posOffset>-86360</wp:posOffset>
            </wp:positionH>
            <wp:positionV relativeFrom="paragraph">
              <wp:posOffset>20320</wp:posOffset>
            </wp:positionV>
            <wp:extent cx="9344660" cy="4487545"/>
            <wp:effectExtent l="0" t="0" r="2540" b="8255"/>
            <wp:wrapNone/>
            <wp:docPr id="2" name="图片 2" descr="社会心理服务标准体系框架0900大缩放.draw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社会心理服务标准体系框架0900大缩放.drawio"/>
                    <pic:cNvPicPr>
                      <a:picLocks noChangeAspect="1"/>
                    </pic:cNvPicPr>
                  </pic:nvPicPr>
                  <pic:blipFill>
                    <a:blip r:embed="rId8"/>
                    <a:stretch>
                      <a:fillRect/>
                    </a:stretch>
                  </pic:blipFill>
                  <pic:spPr>
                    <a:xfrm>
                      <a:off x="0" y="0"/>
                      <a:ext cx="9344660" cy="4487545"/>
                    </a:xfrm>
                    <a:prstGeom prst="rect">
                      <a:avLst/>
                    </a:prstGeom>
                  </pic:spPr>
                </pic:pic>
              </a:graphicData>
            </a:graphic>
          </wp:anchor>
        </w:drawing>
      </w:r>
    </w:p>
    <w:p w14:paraId="08FAD24A">
      <w:pPr>
        <w:spacing w:line="540" w:lineRule="exact"/>
        <w:rPr>
          <w:rFonts w:ascii="Times New Roman" w:hAnsi="Times New Roman" w:eastAsia="仿宋" w:cs="Times New Roman"/>
          <w:sz w:val="32"/>
          <w:szCs w:val="32"/>
          <w:shd w:val="clear" w:color="auto" w:fill="FFFFFF"/>
        </w:rPr>
      </w:pPr>
    </w:p>
    <w:p w14:paraId="196214E3">
      <w:pPr>
        <w:spacing w:line="540" w:lineRule="exact"/>
        <w:rPr>
          <w:rFonts w:ascii="Times New Roman" w:hAnsi="Times New Roman" w:eastAsia="仿宋" w:cs="Times New Roman"/>
          <w:sz w:val="32"/>
          <w:szCs w:val="32"/>
          <w:shd w:val="clear" w:color="auto" w:fill="FFFFFF"/>
        </w:rPr>
      </w:pPr>
    </w:p>
    <w:p w14:paraId="62C7FE30">
      <w:pPr>
        <w:spacing w:line="540" w:lineRule="exact"/>
        <w:rPr>
          <w:rFonts w:ascii="Times New Roman" w:hAnsi="Times New Roman" w:eastAsia="仿宋" w:cs="Times New Roman"/>
          <w:sz w:val="32"/>
          <w:szCs w:val="32"/>
          <w:shd w:val="clear" w:color="auto" w:fill="FFFFFF"/>
        </w:rPr>
      </w:pPr>
    </w:p>
    <w:p w14:paraId="2D6F5A58">
      <w:pPr>
        <w:spacing w:line="540" w:lineRule="exact"/>
        <w:rPr>
          <w:rFonts w:ascii="Times New Roman" w:hAnsi="Times New Roman" w:eastAsia="仿宋" w:cs="Times New Roman"/>
          <w:sz w:val="32"/>
          <w:szCs w:val="32"/>
          <w:shd w:val="clear" w:color="auto" w:fill="FFFFFF"/>
        </w:rPr>
      </w:pPr>
    </w:p>
    <w:p w14:paraId="23E9B2D2">
      <w:pPr>
        <w:spacing w:line="540" w:lineRule="exact"/>
        <w:rPr>
          <w:rFonts w:ascii="Times New Roman" w:hAnsi="Times New Roman" w:eastAsia="仿宋" w:cs="Times New Roman"/>
          <w:sz w:val="32"/>
          <w:szCs w:val="32"/>
          <w:shd w:val="clear" w:color="auto" w:fill="FFFFFF"/>
        </w:rPr>
      </w:pPr>
    </w:p>
    <w:p w14:paraId="577DD564">
      <w:pPr>
        <w:spacing w:line="540" w:lineRule="exact"/>
        <w:rPr>
          <w:rFonts w:ascii="Times New Roman" w:hAnsi="Times New Roman" w:eastAsia="仿宋" w:cs="Times New Roman"/>
          <w:sz w:val="32"/>
          <w:szCs w:val="32"/>
          <w:shd w:val="clear" w:color="auto" w:fill="FFFFFF"/>
        </w:rPr>
      </w:pPr>
    </w:p>
    <w:p w14:paraId="11703286">
      <w:pPr>
        <w:spacing w:line="540" w:lineRule="exact"/>
        <w:rPr>
          <w:rFonts w:ascii="Times New Roman" w:hAnsi="Times New Roman" w:eastAsia="仿宋" w:cs="Times New Roman"/>
          <w:sz w:val="32"/>
          <w:szCs w:val="32"/>
          <w:shd w:val="clear" w:color="auto" w:fill="FFFFFF"/>
        </w:rPr>
      </w:pPr>
    </w:p>
    <w:p w14:paraId="184F0650">
      <w:pPr>
        <w:spacing w:line="540" w:lineRule="exact"/>
        <w:rPr>
          <w:rFonts w:ascii="Times New Roman" w:hAnsi="Times New Roman" w:eastAsia="仿宋" w:cs="Times New Roman"/>
          <w:sz w:val="32"/>
          <w:szCs w:val="32"/>
          <w:shd w:val="clear" w:color="auto" w:fill="FFFFFF"/>
        </w:rPr>
      </w:pPr>
    </w:p>
    <w:p w14:paraId="1C3EAF88">
      <w:pPr>
        <w:rPr>
          <w:rFonts w:ascii="Times New Roman" w:hAnsi="Times New Roman" w:cs="Times New Roman"/>
        </w:rPr>
        <w:sectPr>
          <w:footerReference r:id="rId4" w:type="default"/>
          <w:pgSz w:w="16838" w:h="11906" w:orient="landscape"/>
          <w:pgMar w:top="1800" w:right="1440" w:bottom="1800" w:left="1440" w:header="851" w:footer="992" w:gutter="0"/>
          <w:cols w:space="720" w:num="1"/>
          <w:docGrid w:type="lines" w:linePitch="312" w:charSpace="0"/>
        </w:sectPr>
      </w:pPr>
    </w:p>
    <w:p w14:paraId="086D7ADF">
      <w:pPr>
        <w:spacing w:line="540" w:lineRule="exact"/>
        <w:rPr>
          <w:rFonts w:ascii="Times New Roman" w:hAnsi="Times New Roman" w:eastAsia="黑体" w:cs="Times New Roman"/>
          <w:sz w:val="32"/>
          <w:szCs w:val="32"/>
          <w:shd w:val="clear" w:color="auto" w:fill="FFFFFF"/>
        </w:rPr>
      </w:pPr>
      <w:r>
        <w:rPr>
          <w:rFonts w:ascii="Times New Roman" w:hAnsi="Times New Roman" w:eastAsia="黑体" w:cs="Times New Roman"/>
          <w:sz w:val="32"/>
          <w:szCs w:val="32"/>
          <w:shd w:val="clear" w:color="auto" w:fill="FFFFFF"/>
        </w:rPr>
        <w:t>附件2</w:t>
      </w:r>
    </w:p>
    <w:p w14:paraId="6B0F7CEC">
      <w:pPr>
        <w:spacing w:line="540" w:lineRule="exact"/>
        <w:rPr>
          <w:rFonts w:ascii="Times New Roman" w:hAnsi="Times New Roman" w:eastAsia="仿宋" w:cs="Times New Roman"/>
          <w:sz w:val="32"/>
          <w:szCs w:val="32"/>
          <w:shd w:val="clear" w:color="auto" w:fill="FFFFFF"/>
        </w:rPr>
      </w:pPr>
    </w:p>
    <w:p w14:paraId="4C38679D">
      <w:pPr>
        <w:spacing w:line="540" w:lineRule="exact"/>
        <w:jc w:val="center"/>
        <w:rPr>
          <w:rFonts w:hint="eastAsia" w:ascii="宋体" w:hAnsi="宋体" w:eastAsia="宋体" w:cs="宋体"/>
          <w:b/>
          <w:bCs/>
          <w:sz w:val="44"/>
          <w:szCs w:val="44"/>
          <w:shd w:val="clear" w:color="auto" w:fill="FFFFFF"/>
        </w:rPr>
      </w:pPr>
      <w:r>
        <w:rPr>
          <w:rFonts w:hint="eastAsia" w:ascii="宋体" w:hAnsi="宋体" w:eastAsia="宋体" w:cs="宋体"/>
          <w:b/>
          <w:bCs/>
          <w:sz w:val="44"/>
          <w:szCs w:val="44"/>
          <w:shd w:val="clear" w:color="auto" w:fill="FFFFFF"/>
        </w:rPr>
        <w:t>框架图中标准类别内容说明</w:t>
      </w:r>
    </w:p>
    <w:p w14:paraId="2AEBD1DF">
      <w:pPr>
        <w:spacing w:line="540" w:lineRule="exact"/>
        <w:rPr>
          <w:rFonts w:ascii="Times New Roman" w:hAnsi="Times New Roman" w:eastAsia="仿宋" w:cs="Times New Roman"/>
          <w:sz w:val="32"/>
          <w:szCs w:val="32"/>
          <w:shd w:val="clear" w:color="auto" w:fill="FFFFFF"/>
        </w:rPr>
      </w:pPr>
    </w:p>
    <w:p w14:paraId="33DF17B4">
      <w:pPr>
        <w:spacing w:line="540" w:lineRule="exact"/>
        <w:rPr>
          <w:rFonts w:hint="eastAsia" w:ascii="黑体" w:hAnsi="黑体" w:eastAsia="黑体" w:cs="黑体"/>
          <w:sz w:val="32"/>
          <w:szCs w:val="32"/>
          <w:shd w:val="clear" w:color="auto" w:fill="FFFFFF"/>
        </w:rPr>
      </w:pPr>
      <w:r>
        <w:rPr>
          <w:rFonts w:ascii="黑体" w:hAnsi="黑体" w:eastAsia="黑体" w:cs="黑体"/>
          <w:sz w:val="32"/>
          <w:szCs w:val="32"/>
          <w:shd w:val="clear" w:color="auto" w:fill="FFFFFF"/>
        </w:rPr>
        <w:t>一、</w:t>
      </w:r>
      <w:r>
        <w:rPr>
          <w:rFonts w:hint="eastAsia" w:ascii="黑体" w:hAnsi="黑体" w:eastAsia="黑体" w:cs="黑体"/>
          <w:sz w:val="32"/>
          <w:szCs w:val="32"/>
          <w:shd w:val="clear" w:color="auto" w:fill="FFFFFF"/>
        </w:rPr>
        <w:t>基础通用类</w:t>
      </w:r>
    </w:p>
    <w:tbl>
      <w:tblPr>
        <w:tblStyle w:val="5"/>
        <w:tblW w:w="5656" w:type="pct"/>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7"/>
        <w:gridCol w:w="7483"/>
      </w:tblGrid>
      <w:tr w14:paraId="08202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pct"/>
          </w:tcPr>
          <w:p w14:paraId="109D1701">
            <w:pPr>
              <w:spacing w:line="540" w:lineRule="exact"/>
              <w:jc w:val="left"/>
              <w:rPr>
                <w:rFonts w:hint="eastAsia" w:ascii="楷体" w:hAnsi="楷体" w:eastAsia="楷体" w:cs="Times New Roman"/>
                <w:sz w:val="32"/>
                <w:szCs w:val="32"/>
                <w:shd w:val="clear" w:color="auto" w:fill="FFFFFF"/>
              </w:rPr>
            </w:pPr>
            <w:r>
              <w:rPr>
                <w:rFonts w:ascii="楷体" w:hAnsi="楷体" w:eastAsia="楷体" w:cs="Times New Roman"/>
                <w:sz w:val="32"/>
                <w:szCs w:val="32"/>
                <w:shd w:val="clear" w:color="auto" w:fill="FFFFFF"/>
              </w:rPr>
              <w:t>标准类别</w:t>
            </w:r>
          </w:p>
        </w:tc>
        <w:tc>
          <w:tcPr>
            <w:tcW w:w="3881" w:type="pct"/>
          </w:tcPr>
          <w:p w14:paraId="75884732">
            <w:pPr>
              <w:spacing w:line="540" w:lineRule="exact"/>
              <w:jc w:val="left"/>
              <w:rPr>
                <w:rFonts w:hint="eastAsia" w:ascii="楷体" w:hAnsi="楷体" w:eastAsia="楷体" w:cs="Times New Roman"/>
                <w:sz w:val="32"/>
                <w:szCs w:val="32"/>
                <w:shd w:val="clear" w:color="auto" w:fill="FFFFFF"/>
              </w:rPr>
            </w:pPr>
            <w:r>
              <w:rPr>
                <w:rFonts w:ascii="楷体" w:hAnsi="楷体" w:eastAsia="楷体" w:cs="Times New Roman"/>
                <w:sz w:val="32"/>
                <w:szCs w:val="32"/>
                <w:shd w:val="clear" w:color="auto" w:fill="FFFFFF"/>
              </w:rPr>
              <w:t>标准内容说明</w:t>
            </w:r>
          </w:p>
        </w:tc>
      </w:tr>
      <w:tr w14:paraId="565E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pct"/>
          </w:tcPr>
          <w:p w14:paraId="55951BF8">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总则</w:t>
            </w:r>
          </w:p>
        </w:tc>
        <w:tc>
          <w:tcPr>
            <w:tcW w:w="3881" w:type="pct"/>
          </w:tcPr>
          <w:p w14:paraId="545EDD59">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社会心理服务</w:t>
            </w:r>
            <w:r>
              <w:rPr>
                <w:rFonts w:hint="eastAsia" w:ascii="Times New Roman" w:hAnsi="Times New Roman" w:eastAsia="仿宋" w:cs="Times New Roman"/>
                <w:sz w:val="32"/>
                <w:szCs w:val="32"/>
                <w:shd w:val="clear" w:color="auto" w:fill="FFFFFF"/>
              </w:rPr>
              <w:t>体系建设</w:t>
            </w:r>
            <w:r>
              <w:rPr>
                <w:rFonts w:ascii="Times New Roman" w:hAnsi="Times New Roman" w:eastAsia="仿宋" w:cs="Times New Roman"/>
                <w:sz w:val="32"/>
                <w:szCs w:val="32"/>
                <w:shd w:val="clear" w:color="auto" w:fill="FFFFFF"/>
              </w:rPr>
              <w:t>涉及的建设思路、目的、原则等。</w:t>
            </w:r>
          </w:p>
        </w:tc>
      </w:tr>
      <w:tr w14:paraId="7F51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pct"/>
          </w:tcPr>
          <w:p w14:paraId="018F1C55">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概念</w:t>
            </w:r>
          </w:p>
        </w:tc>
        <w:tc>
          <w:tcPr>
            <w:tcW w:w="3881" w:type="pct"/>
          </w:tcPr>
          <w:p w14:paraId="6A3E9E73">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社会心理服务</w:t>
            </w:r>
            <w:r>
              <w:rPr>
                <w:rFonts w:hint="eastAsia" w:ascii="Times New Roman" w:hAnsi="Times New Roman" w:eastAsia="仿宋" w:cs="Times New Roman"/>
                <w:sz w:val="32"/>
                <w:szCs w:val="32"/>
                <w:shd w:val="clear" w:color="auto" w:fill="FFFFFF"/>
              </w:rPr>
              <w:t>体系建设</w:t>
            </w:r>
            <w:r>
              <w:rPr>
                <w:rFonts w:ascii="Times New Roman" w:hAnsi="Times New Roman" w:eastAsia="仿宋" w:cs="Times New Roman"/>
                <w:sz w:val="32"/>
                <w:szCs w:val="32"/>
                <w:shd w:val="clear" w:color="auto" w:fill="FFFFFF"/>
              </w:rPr>
              <w:t>所涉及概念的内涵</w:t>
            </w:r>
            <w:r>
              <w:rPr>
                <w:rFonts w:hint="eastAsia" w:ascii="Times New Roman" w:hAnsi="Times New Roman" w:eastAsia="仿宋" w:cs="Times New Roman"/>
                <w:sz w:val="32"/>
                <w:szCs w:val="32"/>
                <w:shd w:val="clear" w:color="auto" w:fill="FFFFFF"/>
              </w:rPr>
              <w:t>与外延</w:t>
            </w:r>
            <w:r>
              <w:rPr>
                <w:rFonts w:ascii="Times New Roman" w:hAnsi="Times New Roman" w:eastAsia="仿宋" w:cs="Times New Roman"/>
                <w:sz w:val="32"/>
                <w:szCs w:val="32"/>
                <w:shd w:val="clear" w:color="auto" w:fill="FFFFFF"/>
              </w:rPr>
              <w:t>、术语</w:t>
            </w:r>
            <w:r>
              <w:rPr>
                <w:rFonts w:hint="eastAsia" w:ascii="Times New Roman" w:hAnsi="Times New Roman" w:eastAsia="仿宋" w:cs="Times New Roman"/>
                <w:sz w:val="32"/>
                <w:szCs w:val="32"/>
                <w:shd w:val="clear" w:color="auto" w:fill="FFFFFF"/>
              </w:rPr>
              <w:t>定义</w:t>
            </w:r>
            <w:r>
              <w:rPr>
                <w:rFonts w:ascii="Times New Roman" w:hAnsi="Times New Roman" w:eastAsia="仿宋" w:cs="Times New Roman"/>
                <w:sz w:val="32"/>
                <w:szCs w:val="32"/>
                <w:shd w:val="clear" w:color="auto" w:fill="FFFFFF"/>
              </w:rPr>
              <w:t>、相关规范</w:t>
            </w:r>
            <w:r>
              <w:rPr>
                <w:rFonts w:hint="eastAsia" w:ascii="Times New Roman" w:hAnsi="Times New Roman" w:eastAsia="仿宋" w:cs="Times New Roman"/>
                <w:sz w:val="32"/>
                <w:szCs w:val="32"/>
                <w:shd w:val="clear" w:color="auto" w:fill="FFFFFF"/>
              </w:rPr>
              <w:t>。</w:t>
            </w:r>
          </w:p>
        </w:tc>
      </w:tr>
      <w:tr w14:paraId="70ED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pct"/>
          </w:tcPr>
          <w:p w14:paraId="79051FB9">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分类</w:t>
            </w:r>
          </w:p>
        </w:tc>
        <w:tc>
          <w:tcPr>
            <w:tcW w:w="3881" w:type="pct"/>
          </w:tcPr>
          <w:p w14:paraId="549EF36B">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社会心理服务体系建设所涉及的分类标准，包括但不限于</w:t>
            </w:r>
            <w:r>
              <w:rPr>
                <w:rFonts w:hint="eastAsia" w:ascii="Times New Roman" w:hAnsi="Times New Roman" w:eastAsia="仿宋" w:cs="Times New Roman"/>
                <w:sz w:val="32"/>
                <w:szCs w:val="32"/>
                <w:shd w:val="clear" w:color="auto" w:fill="FFFFFF"/>
              </w:rPr>
              <w:t>概念</w:t>
            </w:r>
            <w:r>
              <w:rPr>
                <w:rFonts w:ascii="Times New Roman" w:hAnsi="Times New Roman" w:eastAsia="仿宋" w:cs="Times New Roman"/>
                <w:sz w:val="32"/>
                <w:szCs w:val="32"/>
                <w:shd w:val="clear" w:color="auto" w:fill="FFFFFF"/>
              </w:rPr>
              <w:t>、管理、服务。</w:t>
            </w:r>
          </w:p>
        </w:tc>
      </w:tr>
      <w:tr w14:paraId="2F3B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pct"/>
          </w:tcPr>
          <w:p w14:paraId="555A7D4E">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其它</w:t>
            </w:r>
          </w:p>
        </w:tc>
        <w:tc>
          <w:tcPr>
            <w:tcW w:w="3881" w:type="pct"/>
          </w:tcPr>
          <w:p w14:paraId="0B86035D">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社会心理服务体系建设中的其它</w:t>
            </w:r>
            <w:r>
              <w:rPr>
                <w:rFonts w:hint="eastAsia" w:ascii="Times New Roman" w:hAnsi="Times New Roman" w:eastAsia="仿宋" w:cs="Times New Roman"/>
                <w:sz w:val="32"/>
                <w:szCs w:val="32"/>
                <w:shd w:val="clear" w:color="auto" w:fill="FFFFFF"/>
              </w:rPr>
              <w:t>基础通用</w:t>
            </w:r>
            <w:r>
              <w:rPr>
                <w:rFonts w:ascii="Times New Roman" w:hAnsi="Times New Roman" w:eastAsia="仿宋" w:cs="Times New Roman"/>
                <w:sz w:val="32"/>
                <w:szCs w:val="32"/>
                <w:shd w:val="clear" w:color="auto" w:fill="FFFFFF"/>
              </w:rPr>
              <w:t>标准。</w:t>
            </w:r>
          </w:p>
        </w:tc>
      </w:tr>
    </w:tbl>
    <w:p w14:paraId="21850C97">
      <w:pPr>
        <w:spacing w:line="540" w:lineRule="exact"/>
        <w:rPr>
          <w:rFonts w:hint="eastAsia" w:ascii="黑体" w:hAnsi="黑体" w:eastAsia="黑体" w:cs="黑体"/>
          <w:sz w:val="32"/>
          <w:szCs w:val="32"/>
          <w:shd w:val="clear" w:color="auto" w:fill="FFFFFF"/>
        </w:rPr>
      </w:pPr>
      <w:r>
        <w:rPr>
          <w:rFonts w:ascii="黑体" w:hAnsi="黑体" w:eastAsia="黑体" w:cs="黑体"/>
          <w:sz w:val="32"/>
          <w:szCs w:val="32"/>
          <w:shd w:val="clear" w:color="auto" w:fill="FFFFFF"/>
        </w:rPr>
        <w:t>二、服务提供</w:t>
      </w:r>
      <w:r>
        <w:rPr>
          <w:rFonts w:hint="eastAsia" w:ascii="黑体" w:hAnsi="黑体" w:eastAsia="黑体" w:cs="黑体"/>
          <w:sz w:val="32"/>
          <w:szCs w:val="32"/>
          <w:shd w:val="clear" w:color="auto" w:fill="FFFFFF"/>
        </w:rPr>
        <w:t>类</w:t>
      </w:r>
    </w:p>
    <w:tbl>
      <w:tblPr>
        <w:tblStyle w:val="5"/>
        <w:tblW w:w="5656" w:type="pct"/>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258"/>
        <w:gridCol w:w="5213"/>
      </w:tblGrid>
      <w:tr w14:paraId="2D5F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tcPr>
          <w:p w14:paraId="0840CF48">
            <w:pPr>
              <w:spacing w:line="540" w:lineRule="exact"/>
              <w:jc w:val="left"/>
              <w:rPr>
                <w:rFonts w:hint="eastAsia" w:ascii="楷体" w:hAnsi="楷体" w:eastAsia="楷体" w:cs="Times New Roman"/>
                <w:sz w:val="32"/>
                <w:szCs w:val="32"/>
                <w:shd w:val="clear" w:color="auto" w:fill="FFFFFF"/>
              </w:rPr>
            </w:pPr>
            <w:r>
              <w:rPr>
                <w:rFonts w:ascii="楷体" w:hAnsi="楷体" w:eastAsia="楷体" w:cs="Times New Roman"/>
                <w:sz w:val="32"/>
                <w:szCs w:val="32"/>
                <w:shd w:val="clear" w:color="auto" w:fill="FFFFFF"/>
              </w:rPr>
              <w:t>类别所属</w:t>
            </w:r>
          </w:p>
        </w:tc>
        <w:tc>
          <w:tcPr>
            <w:tcW w:w="1171" w:type="pct"/>
          </w:tcPr>
          <w:p w14:paraId="395CA924">
            <w:pPr>
              <w:spacing w:line="540" w:lineRule="exact"/>
              <w:jc w:val="left"/>
              <w:rPr>
                <w:rFonts w:hint="eastAsia" w:ascii="楷体" w:hAnsi="楷体" w:eastAsia="楷体" w:cs="Times New Roman"/>
                <w:sz w:val="32"/>
                <w:szCs w:val="32"/>
                <w:shd w:val="clear" w:color="auto" w:fill="FFFFFF"/>
              </w:rPr>
            </w:pPr>
            <w:r>
              <w:rPr>
                <w:rFonts w:ascii="楷体" w:hAnsi="楷体" w:eastAsia="楷体" w:cs="Times New Roman"/>
                <w:sz w:val="32"/>
                <w:szCs w:val="32"/>
                <w:shd w:val="clear" w:color="auto" w:fill="FFFFFF"/>
              </w:rPr>
              <w:t>标准类别</w:t>
            </w:r>
          </w:p>
        </w:tc>
        <w:tc>
          <w:tcPr>
            <w:tcW w:w="2704" w:type="pct"/>
          </w:tcPr>
          <w:p w14:paraId="32D19575">
            <w:pPr>
              <w:spacing w:line="540" w:lineRule="exact"/>
              <w:jc w:val="left"/>
              <w:rPr>
                <w:rFonts w:hint="eastAsia" w:ascii="楷体" w:hAnsi="楷体" w:eastAsia="楷体" w:cs="Times New Roman"/>
                <w:sz w:val="32"/>
                <w:szCs w:val="32"/>
                <w:shd w:val="clear" w:color="auto" w:fill="FFFFFF"/>
              </w:rPr>
            </w:pPr>
            <w:r>
              <w:rPr>
                <w:rFonts w:ascii="楷体" w:hAnsi="楷体" w:eastAsia="楷体" w:cs="Times New Roman"/>
                <w:sz w:val="32"/>
                <w:szCs w:val="32"/>
                <w:shd w:val="clear" w:color="auto" w:fill="FFFFFF"/>
              </w:rPr>
              <w:t>标准内容说明</w:t>
            </w:r>
          </w:p>
        </w:tc>
      </w:tr>
      <w:tr w14:paraId="5D72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restart"/>
          </w:tcPr>
          <w:p w14:paraId="42B1EA7D">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服务类型</w:t>
            </w:r>
          </w:p>
        </w:tc>
        <w:tc>
          <w:tcPr>
            <w:tcW w:w="1171" w:type="pct"/>
          </w:tcPr>
          <w:p w14:paraId="3E7D900E">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基层心理服务</w:t>
            </w:r>
          </w:p>
        </w:tc>
        <w:tc>
          <w:tcPr>
            <w:tcW w:w="2704" w:type="pct"/>
          </w:tcPr>
          <w:p w14:paraId="720C5056">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主要包括基层社会治理、矛盾调解、信访处理、应急处突、公共卫生及医疗服务以及针对</w:t>
            </w:r>
            <w:r>
              <w:rPr>
                <w:rFonts w:ascii="Times New Roman" w:hAnsi="Times New Roman" w:eastAsia="仿宋" w:cs="Times New Roman"/>
                <w:sz w:val="32"/>
                <w:szCs w:val="32"/>
                <w:shd w:val="clear" w:color="auto" w:fill="FFFFFF"/>
              </w:rPr>
              <w:t>流浪乞讨人员、公安监所被监管人员、服刑人员、社区矫正人员、刑满释放人员、强制隔离戒毒人员、社区戒毒社区康复人员</w:t>
            </w:r>
            <w:r>
              <w:rPr>
                <w:rFonts w:hint="eastAsia" w:ascii="Times New Roman" w:hAnsi="Times New Roman" w:eastAsia="仿宋" w:cs="Times New Roman"/>
                <w:sz w:val="32"/>
                <w:szCs w:val="32"/>
                <w:shd w:val="clear" w:color="auto" w:fill="FFFFFF"/>
              </w:rPr>
              <w:t>、参加戒毒药物维持治疗人员、自愿戒毒人员、严重精神障碍患者</w:t>
            </w:r>
            <w:r>
              <w:rPr>
                <w:rFonts w:ascii="Times New Roman" w:hAnsi="Times New Roman" w:eastAsia="仿宋" w:cs="Times New Roman"/>
                <w:sz w:val="32"/>
                <w:szCs w:val="32"/>
                <w:shd w:val="clear" w:color="auto" w:fill="FFFFFF"/>
              </w:rPr>
              <w:t>等特殊人群</w:t>
            </w:r>
            <w:r>
              <w:rPr>
                <w:rFonts w:hint="eastAsia" w:ascii="Times New Roman" w:hAnsi="Times New Roman" w:eastAsia="仿宋" w:cs="Times New Roman"/>
                <w:sz w:val="32"/>
                <w:szCs w:val="32"/>
                <w:shd w:val="clear" w:color="auto" w:fill="FFFFFF"/>
              </w:rPr>
              <w:t>和</w:t>
            </w:r>
            <w:r>
              <w:rPr>
                <w:rFonts w:ascii="Times New Roman" w:hAnsi="Times New Roman" w:eastAsia="仿宋" w:cs="Times New Roman"/>
                <w:sz w:val="32"/>
                <w:szCs w:val="32"/>
                <w:shd w:val="clear" w:color="auto" w:fill="FFFFFF"/>
              </w:rPr>
              <w:t>生活失意、心态失衡、行为失常人群及性格偏执人员</w:t>
            </w:r>
            <w:r>
              <w:rPr>
                <w:rFonts w:hint="eastAsia" w:ascii="Times New Roman" w:hAnsi="Times New Roman" w:eastAsia="仿宋" w:cs="Times New Roman"/>
                <w:sz w:val="32"/>
                <w:szCs w:val="32"/>
                <w:shd w:val="clear" w:color="auto" w:fill="FFFFFF"/>
              </w:rPr>
              <w:t>开展</w:t>
            </w:r>
            <w:r>
              <w:rPr>
                <w:rFonts w:ascii="Times New Roman" w:hAnsi="Times New Roman" w:eastAsia="仿宋" w:cs="Times New Roman"/>
                <w:sz w:val="32"/>
                <w:szCs w:val="32"/>
                <w:shd w:val="clear" w:color="auto" w:fill="FFFFFF"/>
              </w:rPr>
              <w:t>的</w:t>
            </w:r>
            <w:r>
              <w:rPr>
                <w:rFonts w:hint="eastAsia" w:ascii="Times New Roman" w:hAnsi="Times New Roman" w:eastAsia="仿宋" w:cs="Times New Roman"/>
                <w:sz w:val="32"/>
                <w:szCs w:val="32"/>
                <w:shd w:val="clear" w:color="auto" w:fill="FFFFFF"/>
              </w:rPr>
              <w:t>社会</w:t>
            </w:r>
            <w:r>
              <w:rPr>
                <w:rFonts w:ascii="Times New Roman" w:hAnsi="Times New Roman" w:eastAsia="仿宋" w:cs="Times New Roman"/>
                <w:sz w:val="32"/>
                <w:szCs w:val="32"/>
                <w:shd w:val="clear" w:color="auto" w:fill="FFFFFF"/>
              </w:rPr>
              <w:t>心理</w:t>
            </w:r>
            <w:r>
              <w:rPr>
                <w:rFonts w:hint="eastAsia" w:ascii="Times New Roman" w:hAnsi="Times New Roman" w:eastAsia="仿宋" w:cs="Times New Roman"/>
                <w:sz w:val="32"/>
                <w:szCs w:val="32"/>
                <w:shd w:val="clear" w:color="auto" w:fill="FFFFFF"/>
              </w:rPr>
              <w:t>服务等</w:t>
            </w:r>
            <w:r>
              <w:rPr>
                <w:rFonts w:ascii="Times New Roman" w:hAnsi="Times New Roman" w:eastAsia="仿宋" w:cs="Times New Roman"/>
                <w:sz w:val="32"/>
                <w:szCs w:val="32"/>
                <w:shd w:val="clear" w:color="auto" w:fill="FFFFFF"/>
              </w:rPr>
              <w:t>有关的技术、服务、管理标准。</w:t>
            </w:r>
          </w:p>
        </w:tc>
      </w:tr>
      <w:tr w14:paraId="40BF0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continue"/>
          </w:tcPr>
          <w:p w14:paraId="19ED1C76">
            <w:pPr>
              <w:spacing w:line="540" w:lineRule="exact"/>
              <w:rPr>
                <w:rFonts w:ascii="Times New Roman" w:hAnsi="Times New Roman" w:eastAsia="仿宋" w:cs="Times New Roman"/>
                <w:sz w:val="32"/>
                <w:szCs w:val="32"/>
                <w:shd w:val="clear" w:color="auto" w:fill="FFFFFF"/>
              </w:rPr>
            </w:pPr>
          </w:p>
        </w:tc>
        <w:tc>
          <w:tcPr>
            <w:tcW w:w="1171" w:type="pct"/>
          </w:tcPr>
          <w:p w14:paraId="3869A665">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心理健康</w:t>
            </w:r>
            <w:r>
              <w:rPr>
                <w:rFonts w:hint="eastAsia" w:ascii="Times New Roman" w:hAnsi="Times New Roman" w:eastAsia="仿宋" w:cs="Times New Roman"/>
                <w:sz w:val="32"/>
                <w:szCs w:val="32"/>
                <w:shd w:val="clear" w:color="auto" w:fill="FFFFFF"/>
              </w:rPr>
              <w:t>教育与</w:t>
            </w:r>
            <w:r>
              <w:rPr>
                <w:rFonts w:ascii="Times New Roman" w:hAnsi="Times New Roman" w:eastAsia="仿宋" w:cs="Times New Roman"/>
                <w:sz w:val="32"/>
                <w:szCs w:val="32"/>
                <w:shd w:val="clear" w:color="auto" w:fill="FFFFFF"/>
              </w:rPr>
              <w:t>科普宣传</w:t>
            </w:r>
          </w:p>
        </w:tc>
        <w:tc>
          <w:tcPr>
            <w:tcW w:w="2704" w:type="pct"/>
          </w:tcPr>
          <w:p w14:paraId="48214E20">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主要包括</w:t>
            </w:r>
            <w:r>
              <w:rPr>
                <w:rFonts w:ascii="Times New Roman" w:hAnsi="Times New Roman" w:eastAsia="仿宋" w:cs="Times New Roman"/>
                <w:sz w:val="32"/>
                <w:szCs w:val="32"/>
                <w:shd w:val="clear" w:color="auto" w:fill="FFFFFF"/>
              </w:rPr>
              <w:t>心理健康</w:t>
            </w:r>
            <w:r>
              <w:rPr>
                <w:rFonts w:hint="eastAsia" w:ascii="Times New Roman" w:hAnsi="Times New Roman" w:eastAsia="仿宋" w:cs="Times New Roman"/>
                <w:sz w:val="32"/>
                <w:szCs w:val="32"/>
                <w:shd w:val="clear" w:color="auto" w:fill="FFFFFF"/>
              </w:rPr>
              <w:t>教育与促进、心理辅导与咨询、心理健康科普</w:t>
            </w:r>
            <w:r>
              <w:rPr>
                <w:rFonts w:ascii="Times New Roman" w:hAnsi="Times New Roman" w:eastAsia="仿宋" w:cs="Times New Roman"/>
                <w:sz w:val="32"/>
                <w:szCs w:val="32"/>
                <w:shd w:val="clear" w:color="auto" w:fill="FFFFFF"/>
              </w:rPr>
              <w:t>宣传</w:t>
            </w:r>
            <w:r>
              <w:rPr>
                <w:rFonts w:hint="eastAsia" w:ascii="Times New Roman" w:hAnsi="Times New Roman" w:eastAsia="仿宋" w:cs="Times New Roman"/>
                <w:sz w:val="32"/>
                <w:szCs w:val="32"/>
                <w:shd w:val="clear" w:color="auto" w:fill="FFFFFF"/>
              </w:rPr>
              <w:t>及积极心态培育</w:t>
            </w:r>
            <w:r>
              <w:rPr>
                <w:rFonts w:ascii="Times New Roman" w:hAnsi="Times New Roman" w:eastAsia="仿宋" w:cs="Times New Roman"/>
                <w:sz w:val="32"/>
                <w:szCs w:val="32"/>
                <w:shd w:val="clear" w:color="auto" w:fill="FFFFFF"/>
              </w:rPr>
              <w:t>等有关的技术、服务、管理标准。</w:t>
            </w:r>
          </w:p>
        </w:tc>
      </w:tr>
      <w:tr w14:paraId="5A86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continue"/>
          </w:tcPr>
          <w:p w14:paraId="7CAA5467">
            <w:pPr>
              <w:spacing w:line="540" w:lineRule="exact"/>
              <w:rPr>
                <w:rFonts w:ascii="Times New Roman" w:hAnsi="Times New Roman" w:eastAsia="仿宋" w:cs="Times New Roman"/>
                <w:sz w:val="32"/>
                <w:szCs w:val="32"/>
                <w:shd w:val="clear" w:color="auto" w:fill="FFFFFF"/>
              </w:rPr>
            </w:pPr>
          </w:p>
        </w:tc>
        <w:tc>
          <w:tcPr>
            <w:tcW w:w="1171" w:type="pct"/>
          </w:tcPr>
          <w:p w14:paraId="2D74F9FE">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心理援助与</w:t>
            </w:r>
            <w:r>
              <w:rPr>
                <w:rFonts w:hint="eastAsia" w:ascii="Times New Roman" w:hAnsi="Times New Roman" w:eastAsia="仿宋" w:cs="Times New Roman"/>
                <w:sz w:val="32"/>
                <w:szCs w:val="32"/>
                <w:shd w:val="clear" w:color="auto" w:fill="FFFFFF"/>
              </w:rPr>
              <w:t>危机</w:t>
            </w:r>
            <w:r>
              <w:rPr>
                <w:rFonts w:ascii="Times New Roman" w:hAnsi="Times New Roman" w:eastAsia="仿宋" w:cs="Times New Roman"/>
                <w:sz w:val="32"/>
                <w:szCs w:val="32"/>
                <w:shd w:val="clear" w:color="auto" w:fill="FFFFFF"/>
              </w:rPr>
              <w:t>干预</w:t>
            </w:r>
          </w:p>
        </w:tc>
        <w:tc>
          <w:tcPr>
            <w:tcW w:w="2704" w:type="pct"/>
          </w:tcPr>
          <w:p w14:paraId="7BA74170">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主要包括心理援助平台建设与宣传、心理危机干预应急预案、危机干预和心理援助服务、心理危机干预队伍建设、突发事件心理援助、恢复过程中的心理援助服务等有关的</w:t>
            </w:r>
            <w:r>
              <w:rPr>
                <w:rFonts w:ascii="Times New Roman" w:hAnsi="Times New Roman" w:eastAsia="仿宋" w:cs="Times New Roman"/>
                <w:sz w:val="32"/>
                <w:szCs w:val="32"/>
                <w:shd w:val="clear" w:color="auto" w:fill="FFFFFF"/>
              </w:rPr>
              <w:t>技术、服务、管理标准。</w:t>
            </w:r>
          </w:p>
        </w:tc>
      </w:tr>
      <w:tr w14:paraId="4C4D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continue"/>
          </w:tcPr>
          <w:p w14:paraId="702DD717">
            <w:pPr>
              <w:spacing w:line="540" w:lineRule="exact"/>
              <w:rPr>
                <w:rFonts w:ascii="Times New Roman" w:hAnsi="Times New Roman" w:eastAsia="仿宋" w:cs="Times New Roman"/>
                <w:sz w:val="32"/>
                <w:szCs w:val="32"/>
                <w:shd w:val="clear" w:color="auto" w:fill="FFFFFF"/>
              </w:rPr>
            </w:pPr>
          </w:p>
        </w:tc>
        <w:tc>
          <w:tcPr>
            <w:tcW w:w="1171" w:type="pct"/>
          </w:tcPr>
          <w:p w14:paraId="29A16E9D">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医疗</w:t>
            </w:r>
            <w:r>
              <w:rPr>
                <w:rFonts w:hint="eastAsia" w:ascii="Times New Roman" w:hAnsi="Times New Roman" w:eastAsia="仿宋" w:cs="Times New Roman"/>
                <w:sz w:val="32"/>
                <w:szCs w:val="32"/>
                <w:shd w:val="clear" w:color="auto" w:fill="FFFFFF"/>
              </w:rPr>
              <w:t>卫生</w:t>
            </w:r>
            <w:r>
              <w:rPr>
                <w:rFonts w:ascii="Times New Roman" w:hAnsi="Times New Roman" w:eastAsia="仿宋" w:cs="Times New Roman"/>
                <w:sz w:val="32"/>
                <w:szCs w:val="32"/>
                <w:shd w:val="clear" w:color="auto" w:fill="FFFFFF"/>
              </w:rPr>
              <w:t>机构</w:t>
            </w:r>
            <w:r>
              <w:rPr>
                <w:rFonts w:hint="eastAsia" w:ascii="Times New Roman" w:hAnsi="Times New Roman" w:eastAsia="仿宋" w:cs="Times New Roman"/>
                <w:sz w:val="32"/>
                <w:szCs w:val="32"/>
                <w:shd w:val="clear" w:color="auto" w:fill="FFFFFF"/>
              </w:rPr>
              <w:t>心理健康</w:t>
            </w:r>
            <w:r>
              <w:rPr>
                <w:rFonts w:ascii="Times New Roman" w:hAnsi="Times New Roman" w:eastAsia="仿宋" w:cs="Times New Roman"/>
                <w:sz w:val="32"/>
                <w:szCs w:val="32"/>
                <w:shd w:val="clear" w:color="auto" w:fill="FFFFFF"/>
              </w:rPr>
              <w:t>服务</w:t>
            </w:r>
          </w:p>
        </w:tc>
        <w:tc>
          <w:tcPr>
            <w:tcW w:w="2704" w:type="pct"/>
          </w:tcPr>
          <w:p w14:paraId="311D4E2F">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主要包括</w:t>
            </w:r>
            <w:r>
              <w:rPr>
                <w:rFonts w:ascii="Times New Roman" w:hAnsi="Times New Roman" w:eastAsia="仿宋" w:cs="Times New Roman"/>
                <w:sz w:val="32"/>
                <w:szCs w:val="32"/>
                <w:shd w:val="clear" w:color="auto" w:fill="FFFFFF"/>
              </w:rPr>
              <w:t>医疗</w:t>
            </w:r>
            <w:r>
              <w:rPr>
                <w:rFonts w:hint="eastAsia" w:ascii="Times New Roman" w:hAnsi="Times New Roman" w:eastAsia="仿宋" w:cs="Times New Roman"/>
                <w:sz w:val="32"/>
                <w:szCs w:val="32"/>
                <w:shd w:val="clear" w:color="auto" w:fill="FFFFFF"/>
              </w:rPr>
              <w:t>卫生</w:t>
            </w:r>
            <w:r>
              <w:rPr>
                <w:rFonts w:ascii="Times New Roman" w:hAnsi="Times New Roman" w:eastAsia="仿宋" w:cs="Times New Roman"/>
                <w:sz w:val="32"/>
                <w:szCs w:val="32"/>
                <w:shd w:val="clear" w:color="auto" w:fill="FFFFFF"/>
              </w:rPr>
              <w:t>机构</w:t>
            </w:r>
            <w:r>
              <w:rPr>
                <w:rFonts w:hint="eastAsia" w:ascii="Times New Roman" w:hAnsi="Times New Roman" w:eastAsia="仿宋" w:cs="Times New Roman"/>
                <w:sz w:val="32"/>
                <w:szCs w:val="32"/>
                <w:shd w:val="clear" w:color="auto" w:fill="FFFFFF"/>
              </w:rPr>
              <w:t>开展的心理健康和精神疾病预防、诊断、治疗、护理、康复等</w:t>
            </w:r>
            <w:r>
              <w:rPr>
                <w:rFonts w:ascii="Times New Roman" w:hAnsi="Times New Roman" w:eastAsia="仿宋" w:cs="Times New Roman"/>
                <w:sz w:val="32"/>
                <w:szCs w:val="32"/>
                <w:shd w:val="clear" w:color="auto" w:fill="FFFFFF"/>
              </w:rPr>
              <w:t>有关的技术、服务、管理标准。</w:t>
            </w:r>
          </w:p>
        </w:tc>
      </w:tr>
      <w:tr w14:paraId="7F3B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continue"/>
          </w:tcPr>
          <w:p w14:paraId="4839276F">
            <w:pPr>
              <w:spacing w:line="540" w:lineRule="exact"/>
              <w:rPr>
                <w:rFonts w:ascii="Times New Roman" w:hAnsi="Times New Roman" w:eastAsia="仿宋" w:cs="Times New Roman"/>
                <w:sz w:val="32"/>
                <w:szCs w:val="32"/>
                <w:shd w:val="clear" w:color="auto" w:fill="FFFFFF"/>
              </w:rPr>
            </w:pPr>
          </w:p>
        </w:tc>
        <w:tc>
          <w:tcPr>
            <w:tcW w:w="1171" w:type="pct"/>
          </w:tcPr>
          <w:p w14:paraId="53AA9674">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社会机构心理服务</w:t>
            </w:r>
          </w:p>
        </w:tc>
        <w:tc>
          <w:tcPr>
            <w:tcW w:w="2704" w:type="pct"/>
          </w:tcPr>
          <w:p w14:paraId="525AC4C5">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主要包括</w:t>
            </w:r>
            <w:r>
              <w:rPr>
                <w:rFonts w:ascii="Times New Roman" w:hAnsi="Times New Roman" w:eastAsia="仿宋" w:cs="Times New Roman"/>
                <w:sz w:val="32"/>
                <w:szCs w:val="32"/>
                <w:shd w:val="clear" w:color="auto" w:fill="FFFFFF"/>
              </w:rPr>
              <w:t>社会</w:t>
            </w:r>
            <w:r>
              <w:rPr>
                <w:rFonts w:hint="eastAsia" w:ascii="Times New Roman" w:hAnsi="Times New Roman" w:eastAsia="仿宋" w:cs="Times New Roman"/>
                <w:sz w:val="32"/>
                <w:szCs w:val="32"/>
                <w:shd w:val="clear" w:color="auto" w:fill="FFFFFF"/>
              </w:rPr>
              <w:t>机构开展的心理咨询、心理辅导以及社会工作、志愿服务等有关的</w:t>
            </w:r>
            <w:r>
              <w:rPr>
                <w:rFonts w:ascii="Times New Roman" w:hAnsi="Times New Roman" w:eastAsia="仿宋" w:cs="Times New Roman"/>
                <w:sz w:val="32"/>
                <w:szCs w:val="32"/>
                <w:shd w:val="clear" w:color="auto" w:fill="FFFFFF"/>
              </w:rPr>
              <w:t>技术、服务、管理标准。</w:t>
            </w:r>
          </w:p>
        </w:tc>
      </w:tr>
      <w:tr w14:paraId="0754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continue"/>
          </w:tcPr>
          <w:p w14:paraId="2B3F7235">
            <w:pPr>
              <w:spacing w:line="540" w:lineRule="exact"/>
              <w:rPr>
                <w:rFonts w:ascii="Times New Roman" w:hAnsi="Times New Roman" w:eastAsia="仿宋" w:cs="Times New Roman"/>
                <w:sz w:val="32"/>
                <w:szCs w:val="32"/>
                <w:shd w:val="clear" w:color="auto" w:fill="FFFFFF"/>
              </w:rPr>
            </w:pPr>
          </w:p>
        </w:tc>
        <w:tc>
          <w:tcPr>
            <w:tcW w:w="1171" w:type="pct"/>
          </w:tcPr>
          <w:p w14:paraId="3C0D12C7">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其它</w:t>
            </w:r>
          </w:p>
        </w:tc>
        <w:tc>
          <w:tcPr>
            <w:tcW w:w="2704" w:type="pct"/>
          </w:tcPr>
          <w:p w14:paraId="5C96269F">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在</w:t>
            </w:r>
            <w:r>
              <w:rPr>
                <w:rFonts w:ascii="Times New Roman" w:hAnsi="Times New Roman" w:eastAsia="仿宋" w:cs="Times New Roman"/>
                <w:sz w:val="32"/>
                <w:szCs w:val="32"/>
                <w:shd w:val="clear" w:color="auto" w:fill="FFFFFF"/>
              </w:rPr>
              <w:t>社会心理服务领域中，</w:t>
            </w:r>
            <w:r>
              <w:rPr>
                <w:rFonts w:hint="eastAsia" w:ascii="Times New Roman" w:hAnsi="Times New Roman" w:eastAsia="仿宋" w:cs="Times New Roman"/>
                <w:sz w:val="32"/>
                <w:szCs w:val="32"/>
                <w:shd w:val="clear" w:color="auto" w:fill="FFFFFF"/>
              </w:rPr>
              <w:t>与</w:t>
            </w:r>
            <w:r>
              <w:rPr>
                <w:rFonts w:ascii="Times New Roman" w:hAnsi="Times New Roman" w:eastAsia="仿宋" w:cs="Times New Roman"/>
                <w:sz w:val="32"/>
                <w:szCs w:val="32"/>
                <w:shd w:val="clear" w:color="auto" w:fill="FFFFFF"/>
              </w:rPr>
              <w:t>其它服务类型</w:t>
            </w:r>
            <w:r>
              <w:rPr>
                <w:rFonts w:hint="eastAsia" w:ascii="Times New Roman" w:hAnsi="Times New Roman" w:eastAsia="仿宋" w:cs="Times New Roman"/>
                <w:sz w:val="32"/>
                <w:szCs w:val="32"/>
                <w:shd w:val="clear" w:color="auto" w:fill="FFFFFF"/>
              </w:rPr>
              <w:t>有关的</w:t>
            </w:r>
            <w:r>
              <w:rPr>
                <w:rFonts w:ascii="Times New Roman" w:hAnsi="Times New Roman" w:eastAsia="仿宋" w:cs="Times New Roman"/>
                <w:sz w:val="32"/>
                <w:szCs w:val="32"/>
                <w:shd w:val="clear" w:color="auto" w:fill="FFFFFF"/>
              </w:rPr>
              <w:t>服务标准。</w:t>
            </w:r>
          </w:p>
        </w:tc>
      </w:tr>
      <w:tr w14:paraId="4698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restart"/>
          </w:tcPr>
          <w:p w14:paraId="502A8834">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服务场域</w:t>
            </w:r>
          </w:p>
        </w:tc>
        <w:tc>
          <w:tcPr>
            <w:tcW w:w="1171" w:type="pct"/>
          </w:tcPr>
          <w:p w14:paraId="0AB8004C">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机关事业单位社会心理服务</w:t>
            </w:r>
          </w:p>
        </w:tc>
        <w:tc>
          <w:tcPr>
            <w:tcW w:w="2704" w:type="pct"/>
          </w:tcPr>
          <w:p w14:paraId="4FF00913">
            <w:pPr>
              <w:spacing w:line="54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主要指在机关事业单位内，为职员及其家庭成员开展社会心理服务有关的技术、服务、管理标准。</w:t>
            </w:r>
          </w:p>
        </w:tc>
      </w:tr>
      <w:tr w14:paraId="13D9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continue"/>
          </w:tcPr>
          <w:p w14:paraId="745C9197">
            <w:pPr>
              <w:spacing w:line="540" w:lineRule="exact"/>
              <w:rPr>
                <w:rFonts w:ascii="Times New Roman" w:hAnsi="Times New Roman" w:eastAsia="仿宋" w:cs="Times New Roman"/>
                <w:sz w:val="32"/>
                <w:szCs w:val="32"/>
                <w:shd w:val="clear" w:color="auto" w:fill="FFFFFF"/>
              </w:rPr>
            </w:pPr>
          </w:p>
        </w:tc>
        <w:tc>
          <w:tcPr>
            <w:tcW w:w="1171" w:type="pct"/>
          </w:tcPr>
          <w:p w14:paraId="1E4A491D">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企业社会心理服务</w:t>
            </w:r>
          </w:p>
        </w:tc>
        <w:tc>
          <w:tcPr>
            <w:tcW w:w="2704" w:type="pct"/>
          </w:tcPr>
          <w:p w14:paraId="22E3AFBC">
            <w:pPr>
              <w:spacing w:line="54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主要指在企业内，为职员及其家庭成员开展社会心理服务有关的技术、服务、管理标准。</w:t>
            </w:r>
          </w:p>
        </w:tc>
      </w:tr>
      <w:tr w14:paraId="0F58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continue"/>
          </w:tcPr>
          <w:p w14:paraId="19933667">
            <w:pPr>
              <w:spacing w:line="540" w:lineRule="exact"/>
              <w:rPr>
                <w:rFonts w:ascii="Times New Roman" w:hAnsi="Times New Roman" w:eastAsia="仿宋" w:cs="Times New Roman"/>
                <w:sz w:val="32"/>
                <w:szCs w:val="32"/>
                <w:shd w:val="clear" w:color="auto" w:fill="FFFFFF"/>
              </w:rPr>
            </w:pPr>
          </w:p>
        </w:tc>
        <w:tc>
          <w:tcPr>
            <w:tcW w:w="1171" w:type="pct"/>
          </w:tcPr>
          <w:p w14:paraId="3F9ADBCB">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学校教育系统社会心理服务</w:t>
            </w:r>
          </w:p>
        </w:tc>
        <w:tc>
          <w:tcPr>
            <w:tcW w:w="2704" w:type="pct"/>
          </w:tcPr>
          <w:p w14:paraId="32EED470">
            <w:pPr>
              <w:spacing w:line="54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主要指在学校教育系统内，为学生及其家庭成员开展社会心理服务有关</w:t>
            </w:r>
            <w:r>
              <w:rPr>
                <w:rFonts w:ascii="仿宋" w:hAnsi="仿宋" w:eastAsia="仿宋" w:cs="仿宋"/>
                <w:sz w:val="32"/>
                <w:szCs w:val="32"/>
                <w:shd w:val="clear" w:color="auto" w:fill="FFFFFF"/>
              </w:rPr>
              <w:t>的技术、服务、管理标准。</w:t>
            </w:r>
          </w:p>
        </w:tc>
      </w:tr>
      <w:tr w14:paraId="6BBC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continue"/>
          </w:tcPr>
          <w:p w14:paraId="53A960DD">
            <w:pPr>
              <w:spacing w:line="540" w:lineRule="exact"/>
              <w:rPr>
                <w:rFonts w:ascii="Times New Roman" w:hAnsi="Times New Roman" w:eastAsia="仿宋" w:cs="Times New Roman"/>
                <w:sz w:val="32"/>
                <w:szCs w:val="32"/>
                <w:shd w:val="clear" w:color="auto" w:fill="FFFFFF"/>
              </w:rPr>
            </w:pPr>
          </w:p>
        </w:tc>
        <w:tc>
          <w:tcPr>
            <w:tcW w:w="1171" w:type="pct"/>
          </w:tcPr>
          <w:p w14:paraId="23F5F220">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医疗卫生系统社会心理服务</w:t>
            </w:r>
          </w:p>
        </w:tc>
        <w:tc>
          <w:tcPr>
            <w:tcW w:w="2704" w:type="pct"/>
          </w:tcPr>
          <w:p w14:paraId="2D56886C">
            <w:pPr>
              <w:spacing w:line="54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主要指在医疗卫生系统内</w:t>
            </w:r>
            <w:r>
              <w:rPr>
                <w:rFonts w:ascii="仿宋" w:hAnsi="仿宋" w:eastAsia="仿宋" w:cs="仿宋"/>
                <w:sz w:val="32"/>
                <w:szCs w:val="32"/>
                <w:shd w:val="clear" w:color="auto" w:fill="FFFFFF"/>
              </w:rPr>
              <w:t>，</w:t>
            </w:r>
            <w:r>
              <w:rPr>
                <w:rFonts w:hint="eastAsia" w:ascii="仿宋" w:hAnsi="仿宋" w:eastAsia="仿宋" w:cs="仿宋"/>
                <w:sz w:val="32"/>
                <w:szCs w:val="32"/>
                <w:shd w:val="clear" w:color="auto" w:fill="FFFFFF"/>
              </w:rPr>
              <w:t>为患者开展各类心理健康服务有关</w:t>
            </w:r>
            <w:r>
              <w:rPr>
                <w:rFonts w:ascii="仿宋" w:hAnsi="仿宋" w:eastAsia="仿宋" w:cs="仿宋"/>
                <w:sz w:val="32"/>
                <w:szCs w:val="32"/>
                <w:shd w:val="clear" w:color="auto" w:fill="FFFFFF"/>
              </w:rPr>
              <w:t>的技术、服务、管理标准。</w:t>
            </w:r>
          </w:p>
        </w:tc>
      </w:tr>
      <w:tr w14:paraId="7A76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continue"/>
          </w:tcPr>
          <w:p w14:paraId="35A42A96">
            <w:pPr>
              <w:spacing w:line="540" w:lineRule="exact"/>
              <w:rPr>
                <w:rFonts w:ascii="Times New Roman" w:hAnsi="Times New Roman" w:eastAsia="仿宋" w:cs="Times New Roman"/>
                <w:sz w:val="32"/>
                <w:szCs w:val="32"/>
                <w:shd w:val="clear" w:color="auto" w:fill="FFFFFF"/>
              </w:rPr>
            </w:pPr>
          </w:p>
        </w:tc>
        <w:tc>
          <w:tcPr>
            <w:tcW w:w="1171" w:type="pct"/>
          </w:tcPr>
          <w:p w14:paraId="76028DF0">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基层</w:t>
            </w:r>
            <w:r>
              <w:rPr>
                <w:rFonts w:hint="eastAsia" w:ascii="Times New Roman" w:hAnsi="Times New Roman" w:eastAsia="仿宋" w:cs="Times New Roman"/>
                <w:sz w:val="32"/>
                <w:szCs w:val="32"/>
                <w:shd w:val="clear" w:color="auto" w:fill="FFFFFF"/>
                <w:lang w:val="en-US" w:eastAsia="zh-CN"/>
              </w:rPr>
              <w:t>村（社区）</w:t>
            </w:r>
            <w:r>
              <w:rPr>
                <w:rFonts w:ascii="Times New Roman" w:hAnsi="Times New Roman" w:eastAsia="仿宋" w:cs="Times New Roman"/>
                <w:sz w:val="32"/>
                <w:szCs w:val="32"/>
                <w:shd w:val="clear" w:color="auto" w:fill="FFFFFF"/>
              </w:rPr>
              <w:t>社会心理服务</w:t>
            </w:r>
          </w:p>
        </w:tc>
        <w:tc>
          <w:tcPr>
            <w:tcW w:w="2704" w:type="pct"/>
          </w:tcPr>
          <w:p w14:paraId="5B0C1B09">
            <w:pPr>
              <w:spacing w:line="54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主要指在基层村（社区）的综治中心（站）、心理咨询（辅导）室或社会工作室（站）、矛盾调解室以及</w:t>
            </w:r>
            <w:r>
              <w:rPr>
                <w:rFonts w:ascii="仿宋" w:hAnsi="仿宋" w:eastAsia="仿宋" w:cs="仿宋"/>
                <w:sz w:val="32"/>
                <w:szCs w:val="32"/>
                <w:shd w:val="clear" w:color="auto" w:fill="FFFFFF"/>
              </w:rPr>
              <w:t>老年活动中心、妇女之家、儿童之家、残疾人康复机构等公共服务</w:t>
            </w:r>
            <w:r>
              <w:rPr>
                <w:rFonts w:hint="eastAsia" w:ascii="仿宋" w:hAnsi="仿宋" w:eastAsia="仿宋" w:cs="仿宋"/>
                <w:sz w:val="32"/>
                <w:szCs w:val="32"/>
                <w:shd w:val="clear" w:color="auto" w:fill="FFFFFF"/>
              </w:rPr>
              <w:t>场所开展各类</w:t>
            </w:r>
            <w:r>
              <w:rPr>
                <w:rFonts w:ascii="仿宋" w:hAnsi="仿宋" w:eastAsia="仿宋" w:cs="仿宋"/>
                <w:sz w:val="32"/>
                <w:szCs w:val="32"/>
                <w:shd w:val="clear" w:color="auto" w:fill="FFFFFF"/>
              </w:rPr>
              <w:t>心理健康服务</w:t>
            </w:r>
            <w:r>
              <w:rPr>
                <w:rFonts w:hint="eastAsia" w:ascii="仿宋" w:hAnsi="仿宋" w:eastAsia="仿宋" w:cs="仿宋"/>
                <w:sz w:val="32"/>
                <w:szCs w:val="32"/>
                <w:shd w:val="clear" w:color="auto" w:fill="FFFFFF"/>
              </w:rPr>
              <w:t>有关</w:t>
            </w:r>
            <w:r>
              <w:rPr>
                <w:rFonts w:ascii="仿宋" w:hAnsi="仿宋" w:eastAsia="仿宋" w:cs="仿宋"/>
                <w:sz w:val="32"/>
                <w:szCs w:val="32"/>
                <w:shd w:val="clear" w:color="auto" w:fill="FFFFFF"/>
              </w:rPr>
              <w:t>的技术、服务、管理标准。</w:t>
            </w:r>
          </w:p>
        </w:tc>
      </w:tr>
      <w:tr w14:paraId="331C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continue"/>
          </w:tcPr>
          <w:p w14:paraId="1C5E3C4B">
            <w:pPr>
              <w:spacing w:line="540" w:lineRule="exact"/>
              <w:rPr>
                <w:rFonts w:ascii="Times New Roman" w:hAnsi="Times New Roman" w:eastAsia="仿宋" w:cs="Times New Roman"/>
                <w:sz w:val="32"/>
                <w:szCs w:val="32"/>
                <w:shd w:val="clear" w:color="auto" w:fill="FFFFFF"/>
              </w:rPr>
            </w:pPr>
          </w:p>
        </w:tc>
        <w:tc>
          <w:tcPr>
            <w:tcW w:w="1171" w:type="pct"/>
          </w:tcPr>
          <w:p w14:paraId="663BD7B2">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其它</w:t>
            </w:r>
          </w:p>
        </w:tc>
        <w:tc>
          <w:tcPr>
            <w:tcW w:w="2704" w:type="pct"/>
          </w:tcPr>
          <w:p w14:paraId="20CEA853">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在</w:t>
            </w:r>
            <w:r>
              <w:rPr>
                <w:rFonts w:ascii="Times New Roman" w:hAnsi="Times New Roman" w:eastAsia="仿宋" w:cs="Times New Roman"/>
                <w:sz w:val="32"/>
                <w:szCs w:val="32"/>
                <w:shd w:val="clear" w:color="auto" w:fill="FFFFFF"/>
              </w:rPr>
              <w:t>社会心理服务</w:t>
            </w:r>
            <w:r>
              <w:rPr>
                <w:rFonts w:hint="eastAsia" w:ascii="Times New Roman" w:hAnsi="Times New Roman" w:eastAsia="仿宋" w:cs="Times New Roman"/>
                <w:sz w:val="32"/>
                <w:szCs w:val="32"/>
                <w:shd w:val="clear" w:color="auto" w:fill="FFFFFF"/>
              </w:rPr>
              <w:t>领域</w:t>
            </w:r>
            <w:r>
              <w:rPr>
                <w:rFonts w:ascii="Times New Roman" w:hAnsi="Times New Roman" w:eastAsia="仿宋" w:cs="Times New Roman"/>
                <w:sz w:val="32"/>
                <w:szCs w:val="32"/>
                <w:shd w:val="clear" w:color="auto" w:fill="FFFFFF"/>
              </w:rPr>
              <w:t>中，</w:t>
            </w:r>
            <w:r>
              <w:rPr>
                <w:rFonts w:hint="eastAsia" w:ascii="Times New Roman" w:hAnsi="Times New Roman" w:eastAsia="仿宋" w:cs="Times New Roman"/>
                <w:sz w:val="32"/>
                <w:szCs w:val="32"/>
                <w:shd w:val="clear" w:color="auto" w:fill="FFFFFF"/>
              </w:rPr>
              <w:t>与</w:t>
            </w:r>
            <w:r>
              <w:rPr>
                <w:rFonts w:ascii="Times New Roman" w:hAnsi="Times New Roman" w:eastAsia="仿宋" w:cs="Times New Roman"/>
                <w:sz w:val="32"/>
                <w:szCs w:val="32"/>
                <w:shd w:val="clear" w:color="auto" w:fill="FFFFFF"/>
              </w:rPr>
              <w:t>其它服务场域的</w:t>
            </w:r>
            <w:r>
              <w:rPr>
                <w:rFonts w:hint="eastAsia" w:ascii="Times New Roman" w:hAnsi="Times New Roman" w:eastAsia="仿宋" w:cs="Times New Roman"/>
                <w:sz w:val="32"/>
                <w:szCs w:val="32"/>
                <w:shd w:val="clear" w:color="auto" w:fill="FFFFFF"/>
              </w:rPr>
              <w:t>有关</w:t>
            </w:r>
            <w:r>
              <w:rPr>
                <w:rFonts w:ascii="Times New Roman" w:hAnsi="Times New Roman" w:eastAsia="仿宋" w:cs="Times New Roman"/>
                <w:sz w:val="32"/>
                <w:szCs w:val="32"/>
                <w:shd w:val="clear" w:color="auto" w:fill="FFFFFF"/>
              </w:rPr>
              <w:t>服务标准。</w:t>
            </w:r>
          </w:p>
        </w:tc>
      </w:tr>
      <w:tr w14:paraId="3E49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restart"/>
          </w:tcPr>
          <w:p w14:paraId="5C943C35">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服务人群</w:t>
            </w:r>
          </w:p>
        </w:tc>
        <w:tc>
          <w:tcPr>
            <w:tcW w:w="1171" w:type="pct"/>
          </w:tcPr>
          <w:p w14:paraId="3DD6AD92">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儿童青少年社会心理服务</w:t>
            </w:r>
          </w:p>
        </w:tc>
        <w:tc>
          <w:tcPr>
            <w:tcW w:w="2704" w:type="pct"/>
          </w:tcPr>
          <w:p w14:paraId="6FCD9E97">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主要指</w:t>
            </w:r>
            <w:r>
              <w:rPr>
                <w:rFonts w:ascii="Times New Roman" w:hAnsi="Times New Roman" w:eastAsia="仿宋" w:cs="Times New Roman"/>
                <w:sz w:val="32"/>
                <w:szCs w:val="32"/>
                <w:shd w:val="clear" w:color="auto" w:fill="FFFFFF"/>
              </w:rPr>
              <w:t>以儿童青少年为服务对象</w:t>
            </w:r>
            <w:r>
              <w:rPr>
                <w:rFonts w:hint="eastAsia" w:ascii="Times New Roman" w:hAnsi="Times New Roman" w:eastAsia="仿宋" w:cs="Times New Roman"/>
                <w:sz w:val="32"/>
                <w:szCs w:val="32"/>
                <w:shd w:val="clear" w:color="auto" w:fill="FFFFFF"/>
              </w:rPr>
              <w:t>，开展社会心理服务等有关的</w:t>
            </w:r>
            <w:r>
              <w:rPr>
                <w:rFonts w:ascii="Times New Roman" w:hAnsi="Times New Roman" w:eastAsia="仿宋" w:cs="Times New Roman"/>
                <w:sz w:val="32"/>
                <w:szCs w:val="32"/>
                <w:shd w:val="clear" w:color="auto" w:fill="FFFFFF"/>
              </w:rPr>
              <w:t>技术、服务、管理标准。</w:t>
            </w:r>
          </w:p>
        </w:tc>
      </w:tr>
      <w:tr w14:paraId="6FA0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continue"/>
          </w:tcPr>
          <w:p w14:paraId="379EEBF9">
            <w:pPr>
              <w:spacing w:line="540" w:lineRule="exact"/>
              <w:rPr>
                <w:rFonts w:ascii="Times New Roman" w:hAnsi="Times New Roman" w:eastAsia="仿宋" w:cs="Times New Roman"/>
                <w:sz w:val="32"/>
                <w:szCs w:val="32"/>
                <w:shd w:val="clear" w:color="auto" w:fill="FFFFFF"/>
              </w:rPr>
            </w:pPr>
          </w:p>
        </w:tc>
        <w:tc>
          <w:tcPr>
            <w:tcW w:w="1171" w:type="pct"/>
          </w:tcPr>
          <w:p w14:paraId="66CF93DC">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老年人社会心理服务</w:t>
            </w:r>
          </w:p>
        </w:tc>
        <w:tc>
          <w:tcPr>
            <w:tcW w:w="2704" w:type="pct"/>
          </w:tcPr>
          <w:p w14:paraId="4468480C">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主要指</w:t>
            </w:r>
            <w:r>
              <w:rPr>
                <w:rFonts w:ascii="Times New Roman" w:hAnsi="Times New Roman" w:eastAsia="仿宋" w:cs="Times New Roman"/>
                <w:sz w:val="32"/>
                <w:szCs w:val="32"/>
                <w:shd w:val="clear" w:color="auto" w:fill="FFFFFF"/>
              </w:rPr>
              <w:t>以</w:t>
            </w:r>
            <w:r>
              <w:rPr>
                <w:rFonts w:hint="eastAsia" w:ascii="Times New Roman" w:hAnsi="Times New Roman" w:eastAsia="仿宋" w:cs="Times New Roman"/>
                <w:sz w:val="32"/>
                <w:szCs w:val="32"/>
                <w:shd w:val="clear" w:color="auto" w:fill="FFFFFF"/>
              </w:rPr>
              <w:t>老年人群</w:t>
            </w:r>
            <w:r>
              <w:rPr>
                <w:rFonts w:ascii="Times New Roman" w:hAnsi="Times New Roman" w:eastAsia="仿宋" w:cs="Times New Roman"/>
                <w:sz w:val="32"/>
                <w:szCs w:val="32"/>
                <w:shd w:val="clear" w:color="auto" w:fill="FFFFFF"/>
              </w:rPr>
              <w:t>为服务对象</w:t>
            </w:r>
            <w:r>
              <w:rPr>
                <w:rFonts w:hint="eastAsia" w:ascii="Times New Roman" w:hAnsi="Times New Roman" w:eastAsia="仿宋" w:cs="Times New Roman"/>
                <w:sz w:val="32"/>
                <w:szCs w:val="32"/>
                <w:shd w:val="clear" w:color="auto" w:fill="FFFFFF"/>
              </w:rPr>
              <w:t>，开展社会心理服务等有关的</w:t>
            </w:r>
            <w:r>
              <w:rPr>
                <w:rFonts w:ascii="Times New Roman" w:hAnsi="Times New Roman" w:eastAsia="仿宋" w:cs="Times New Roman"/>
                <w:sz w:val="32"/>
                <w:szCs w:val="32"/>
                <w:shd w:val="clear" w:color="auto" w:fill="FFFFFF"/>
              </w:rPr>
              <w:t>技术、服务、管理标准。</w:t>
            </w:r>
          </w:p>
        </w:tc>
      </w:tr>
      <w:tr w14:paraId="72D5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continue"/>
          </w:tcPr>
          <w:p w14:paraId="062A76AE">
            <w:pPr>
              <w:spacing w:line="540" w:lineRule="exact"/>
              <w:rPr>
                <w:rFonts w:ascii="Times New Roman" w:hAnsi="Times New Roman" w:eastAsia="仿宋" w:cs="Times New Roman"/>
                <w:sz w:val="32"/>
                <w:szCs w:val="32"/>
                <w:shd w:val="clear" w:color="auto" w:fill="FFFFFF"/>
              </w:rPr>
            </w:pPr>
          </w:p>
        </w:tc>
        <w:tc>
          <w:tcPr>
            <w:tcW w:w="1171" w:type="pct"/>
          </w:tcPr>
          <w:p w14:paraId="261798DA">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妇女</w:t>
            </w:r>
            <w:r>
              <w:rPr>
                <w:rFonts w:ascii="Times New Roman" w:hAnsi="Times New Roman" w:eastAsia="仿宋" w:cs="Times New Roman"/>
                <w:sz w:val="32"/>
                <w:szCs w:val="32"/>
                <w:shd w:val="clear" w:color="auto" w:fill="FFFFFF"/>
              </w:rPr>
              <w:t>社会心理服务</w:t>
            </w:r>
          </w:p>
        </w:tc>
        <w:tc>
          <w:tcPr>
            <w:tcW w:w="2704" w:type="pct"/>
          </w:tcPr>
          <w:p w14:paraId="724F9A0A">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主要指</w:t>
            </w:r>
            <w:r>
              <w:rPr>
                <w:rFonts w:ascii="Times New Roman" w:hAnsi="Times New Roman" w:eastAsia="仿宋" w:cs="Times New Roman"/>
                <w:sz w:val="32"/>
                <w:szCs w:val="32"/>
                <w:shd w:val="clear" w:color="auto" w:fill="FFFFFF"/>
              </w:rPr>
              <w:t>以</w:t>
            </w:r>
            <w:r>
              <w:rPr>
                <w:rFonts w:hint="eastAsia" w:ascii="Times New Roman" w:hAnsi="Times New Roman" w:eastAsia="仿宋" w:cs="Times New Roman"/>
                <w:sz w:val="32"/>
                <w:szCs w:val="32"/>
                <w:shd w:val="clear" w:color="auto" w:fill="FFFFFF"/>
              </w:rPr>
              <w:t>妇女</w:t>
            </w:r>
            <w:r>
              <w:rPr>
                <w:rFonts w:ascii="Times New Roman" w:hAnsi="Times New Roman" w:eastAsia="仿宋" w:cs="Times New Roman"/>
                <w:sz w:val="32"/>
                <w:szCs w:val="32"/>
                <w:shd w:val="clear" w:color="auto" w:fill="FFFFFF"/>
              </w:rPr>
              <w:t>为服务对象</w:t>
            </w:r>
            <w:r>
              <w:rPr>
                <w:rFonts w:hint="eastAsia" w:ascii="Times New Roman" w:hAnsi="Times New Roman" w:eastAsia="仿宋" w:cs="Times New Roman"/>
                <w:sz w:val="32"/>
                <w:szCs w:val="32"/>
                <w:shd w:val="clear" w:color="auto" w:fill="FFFFFF"/>
              </w:rPr>
              <w:t>，开展社会心理服务等有关的</w:t>
            </w:r>
            <w:r>
              <w:rPr>
                <w:rFonts w:ascii="Times New Roman" w:hAnsi="Times New Roman" w:eastAsia="仿宋" w:cs="Times New Roman"/>
                <w:sz w:val="32"/>
                <w:szCs w:val="32"/>
                <w:shd w:val="clear" w:color="auto" w:fill="FFFFFF"/>
              </w:rPr>
              <w:t>技术、服务、管理标准。</w:t>
            </w:r>
          </w:p>
        </w:tc>
      </w:tr>
      <w:tr w14:paraId="6425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continue"/>
          </w:tcPr>
          <w:p w14:paraId="01437314">
            <w:pPr>
              <w:spacing w:line="540" w:lineRule="exact"/>
              <w:rPr>
                <w:rFonts w:ascii="Times New Roman" w:hAnsi="Times New Roman" w:eastAsia="仿宋" w:cs="Times New Roman"/>
                <w:sz w:val="32"/>
                <w:szCs w:val="32"/>
                <w:shd w:val="clear" w:color="auto" w:fill="FFFFFF"/>
              </w:rPr>
            </w:pPr>
          </w:p>
        </w:tc>
        <w:tc>
          <w:tcPr>
            <w:tcW w:w="1171" w:type="pct"/>
          </w:tcPr>
          <w:p w14:paraId="13A28608">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特殊人群社会心理服务</w:t>
            </w:r>
          </w:p>
        </w:tc>
        <w:tc>
          <w:tcPr>
            <w:tcW w:w="2704" w:type="pct"/>
          </w:tcPr>
          <w:p w14:paraId="5CFCAA7C">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主要指</w:t>
            </w:r>
            <w:r>
              <w:rPr>
                <w:rFonts w:ascii="Times New Roman" w:hAnsi="Times New Roman" w:eastAsia="仿宋" w:cs="Times New Roman"/>
                <w:sz w:val="32"/>
                <w:szCs w:val="32"/>
                <w:shd w:val="clear" w:color="auto" w:fill="FFFFFF"/>
              </w:rPr>
              <w:t>以</w:t>
            </w:r>
            <w:r>
              <w:rPr>
                <w:rFonts w:hint="eastAsia" w:ascii="Times New Roman" w:hAnsi="Times New Roman" w:eastAsia="仿宋" w:cs="Times New Roman"/>
                <w:sz w:val="32"/>
                <w:szCs w:val="32"/>
                <w:shd w:val="clear" w:color="auto" w:fill="FFFFFF"/>
              </w:rPr>
              <w:t>流浪乞讨人员、公安监所被监管人员、服刑人员、社区矫正人员、刑满释放人员、强制隔离戒毒人员、</w:t>
            </w:r>
            <w:r>
              <w:rPr>
                <w:rFonts w:ascii="Times New Roman" w:hAnsi="Times New Roman" w:eastAsia="仿宋" w:cs="Times New Roman"/>
                <w:sz w:val="32"/>
                <w:szCs w:val="32"/>
                <w:shd w:val="clear" w:color="auto" w:fill="FFFFFF"/>
              </w:rPr>
              <w:t>社区戒毒社区康复人员</w:t>
            </w:r>
            <w:r>
              <w:rPr>
                <w:rFonts w:hint="eastAsia" w:ascii="Times New Roman" w:hAnsi="Times New Roman" w:eastAsia="仿宋" w:cs="Times New Roman"/>
                <w:sz w:val="32"/>
                <w:szCs w:val="32"/>
                <w:shd w:val="clear" w:color="auto" w:fill="FFFFFF"/>
              </w:rPr>
              <w:t>、参加戒毒药物维持治疗人员和自愿戒毒人员</w:t>
            </w:r>
            <w:r>
              <w:rPr>
                <w:rFonts w:ascii="Times New Roman" w:hAnsi="Times New Roman" w:eastAsia="仿宋" w:cs="Times New Roman"/>
                <w:sz w:val="32"/>
                <w:szCs w:val="32"/>
                <w:shd w:val="clear" w:color="auto" w:fill="FFFFFF"/>
              </w:rPr>
              <w:t>等特殊人群为服务对象</w:t>
            </w:r>
            <w:r>
              <w:rPr>
                <w:rFonts w:hint="eastAsia" w:ascii="Times New Roman" w:hAnsi="Times New Roman" w:eastAsia="仿宋" w:cs="Times New Roman"/>
                <w:sz w:val="32"/>
                <w:szCs w:val="32"/>
                <w:shd w:val="clear" w:color="auto" w:fill="FFFFFF"/>
              </w:rPr>
              <w:t>，开展社会心理服务等有关的</w:t>
            </w:r>
            <w:r>
              <w:rPr>
                <w:rFonts w:ascii="Times New Roman" w:hAnsi="Times New Roman" w:eastAsia="仿宋" w:cs="Times New Roman"/>
                <w:sz w:val="32"/>
                <w:szCs w:val="32"/>
                <w:shd w:val="clear" w:color="auto" w:fill="FFFFFF"/>
              </w:rPr>
              <w:t>技术、服务、管理标准。</w:t>
            </w:r>
          </w:p>
        </w:tc>
      </w:tr>
      <w:tr w14:paraId="55B3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Merge w:val="continue"/>
          </w:tcPr>
          <w:p w14:paraId="05ACA9C1">
            <w:pPr>
              <w:spacing w:line="540" w:lineRule="exact"/>
              <w:rPr>
                <w:rFonts w:ascii="Times New Roman" w:hAnsi="Times New Roman" w:eastAsia="仿宋" w:cs="Times New Roman"/>
                <w:sz w:val="32"/>
                <w:szCs w:val="32"/>
                <w:shd w:val="clear" w:color="auto" w:fill="FFFFFF"/>
              </w:rPr>
            </w:pPr>
          </w:p>
        </w:tc>
        <w:tc>
          <w:tcPr>
            <w:tcW w:w="1171" w:type="pct"/>
          </w:tcPr>
          <w:p w14:paraId="4BF90B7B">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职业人群社会心理服务</w:t>
            </w:r>
          </w:p>
        </w:tc>
        <w:tc>
          <w:tcPr>
            <w:tcW w:w="2704" w:type="pct"/>
          </w:tcPr>
          <w:p w14:paraId="2C3A5AA2">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主要指</w:t>
            </w:r>
            <w:r>
              <w:rPr>
                <w:rFonts w:ascii="Times New Roman" w:hAnsi="Times New Roman" w:eastAsia="仿宋" w:cs="Times New Roman"/>
                <w:sz w:val="32"/>
                <w:szCs w:val="32"/>
                <w:shd w:val="clear" w:color="auto" w:fill="FFFFFF"/>
              </w:rPr>
              <w:t>以职业人群为主要服务对象</w:t>
            </w:r>
            <w:r>
              <w:rPr>
                <w:rFonts w:hint="eastAsia" w:ascii="Times New Roman" w:hAnsi="Times New Roman" w:eastAsia="仿宋" w:cs="Times New Roman"/>
                <w:sz w:val="32"/>
                <w:szCs w:val="32"/>
                <w:shd w:val="clear" w:color="auto" w:fill="FFFFFF"/>
              </w:rPr>
              <w:t>，开展社会心理服务等有关的</w:t>
            </w:r>
            <w:r>
              <w:rPr>
                <w:rFonts w:ascii="Times New Roman" w:hAnsi="Times New Roman" w:eastAsia="仿宋" w:cs="Times New Roman"/>
                <w:sz w:val="32"/>
                <w:szCs w:val="32"/>
                <w:shd w:val="clear" w:color="auto" w:fill="FFFFFF"/>
              </w:rPr>
              <w:t>技术、服务、管理标准。</w:t>
            </w:r>
          </w:p>
        </w:tc>
      </w:tr>
      <w:tr w14:paraId="5CC7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125" w:type="pct"/>
            <w:vMerge w:val="continue"/>
          </w:tcPr>
          <w:p w14:paraId="69821D34">
            <w:pPr>
              <w:spacing w:line="540" w:lineRule="exact"/>
              <w:rPr>
                <w:rFonts w:ascii="Times New Roman" w:hAnsi="Times New Roman" w:eastAsia="仿宋" w:cs="Times New Roman"/>
                <w:sz w:val="32"/>
                <w:szCs w:val="32"/>
                <w:shd w:val="clear" w:color="auto" w:fill="FFFFFF"/>
              </w:rPr>
            </w:pPr>
          </w:p>
        </w:tc>
        <w:tc>
          <w:tcPr>
            <w:tcW w:w="1171" w:type="pct"/>
          </w:tcPr>
          <w:p w14:paraId="3FA734EC">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严重精神障碍患者服务</w:t>
            </w:r>
          </w:p>
        </w:tc>
        <w:tc>
          <w:tcPr>
            <w:tcW w:w="2704" w:type="pct"/>
          </w:tcPr>
          <w:p w14:paraId="0CA62432">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主要指以</w:t>
            </w:r>
            <w:r>
              <w:rPr>
                <w:rFonts w:ascii="Times New Roman" w:hAnsi="Times New Roman" w:eastAsia="仿宋" w:cs="Times New Roman"/>
                <w:sz w:val="32"/>
                <w:szCs w:val="32"/>
                <w:shd w:val="clear" w:color="auto" w:fill="FFFFFF"/>
              </w:rPr>
              <w:t>严重精神障碍患者</w:t>
            </w:r>
            <w:r>
              <w:rPr>
                <w:rFonts w:hint="eastAsia" w:ascii="Times New Roman" w:hAnsi="Times New Roman" w:eastAsia="仿宋" w:cs="Times New Roman"/>
                <w:sz w:val="32"/>
                <w:szCs w:val="32"/>
                <w:shd w:val="clear" w:color="auto" w:fill="FFFFFF"/>
              </w:rPr>
              <w:t>及其家属为主要</w:t>
            </w:r>
            <w:r>
              <w:rPr>
                <w:rFonts w:ascii="Times New Roman" w:hAnsi="Times New Roman" w:eastAsia="仿宋" w:cs="Times New Roman"/>
                <w:sz w:val="32"/>
                <w:szCs w:val="32"/>
                <w:shd w:val="clear" w:color="auto" w:fill="FFFFFF"/>
              </w:rPr>
              <w:t>服务</w:t>
            </w:r>
            <w:r>
              <w:rPr>
                <w:rFonts w:hint="eastAsia" w:ascii="Times New Roman" w:hAnsi="Times New Roman" w:eastAsia="仿宋" w:cs="Times New Roman"/>
                <w:sz w:val="32"/>
                <w:szCs w:val="32"/>
                <w:shd w:val="clear" w:color="auto" w:fill="FFFFFF"/>
              </w:rPr>
              <w:t>对象，开展社会心理服务等有关的</w:t>
            </w:r>
            <w:r>
              <w:rPr>
                <w:rFonts w:ascii="Times New Roman" w:hAnsi="Times New Roman" w:eastAsia="仿宋" w:cs="Times New Roman"/>
                <w:sz w:val="32"/>
                <w:szCs w:val="32"/>
                <w:shd w:val="clear" w:color="auto" w:fill="FFFFFF"/>
              </w:rPr>
              <w:t>技术、服务、管理标准。</w:t>
            </w:r>
          </w:p>
        </w:tc>
      </w:tr>
      <w:tr w14:paraId="263D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tcPr>
          <w:p w14:paraId="61EA4BB7">
            <w:pPr>
              <w:spacing w:line="540" w:lineRule="exact"/>
              <w:rPr>
                <w:rFonts w:ascii="Times New Roman" w:hAnsi="Times New Roman" w:eastAsia="仿宋" w:cs="Times New Roman"/>
                <w:sz w:val="32"/>
                <w:szCs w:val="32"/>
                <w:shd w:val="clear" w:color="auto" w:fill="FFFFFF"/>
              </w:rPr>
            </w:pPr>
          </w:p>
        </w:tc>
        <w:tc>
          <w:tcPr>
            <w:tcW w:w="1171" w:type="pct"/>
          </w:tcPr>
          <w:p w14:paraId="7467A4C9">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其它</w:t>
            </w:r>
          </w:p>
        </w:tc>
        <w:tc>
          <w:tcPr>
            <w:tcW w:w="2704" w:type="pct"/>
          </w:tcPr>
          <w:p w14:paraId="4729B625">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在</w:t>
            </w:r>
            <w:r>
              <w:rPr>
                <w:rFonts w:ascii="Times New Roman" w:hAnsi="Times New Roman" w:eastAsia="仿宋" w:cs="Times New Roman"/>
                <w:sz w:val="32"/>
                <w:szCs w:val="32"/>
                <w:shd w:val="clear" w:color="auto" w:fill="FFFFFF"/>
              </w:rPr>
              <w:t>社会心理服务</w:t>
            </w:r>
            <w:r>
              <w:rPr>
                <w:rFonts w:hint="eastAsia" w:ascii="Times New Roman" w:hAnsi="Times New Roman" w:eastAsia="仿宋" w:cs="Times New Roman"/>
                <w:sz w:val="32"/>
                <w:szCs w:val="32"/>
                <w:shd w:val="clear" w:color="auto" w:fill="FFFFFF"/>
              </w:rPr>
              <w:t>领域</w:t>
            </w:r>
            <w:r>
              <w:rPr>
                <w:rFonts w:ascii="Times New Roman" w:hAnsi="Times New Roman" w:eastAsia="仿宋" w:cs="Times New Roman"/>
                <w:sz w:val="32"/>
                <w:szCs w:val="32"/>
                <w:shd w:val="clear" w:color="auto" w:fill="FFFFFF"/>
              </w:rPr>
              <w:t>中，</w:t>
            </w:r>
            <w:r>
              <w:rPr>
                <w:rFonts w:hint="eastAsia" w:ascii="Times New Roman" w:hAnsi="Times New Roman" w:eastAsia="仿宋" w:cs="Times New Roman"/>
                <w:sz w:val="32"/>
                <w:szCs w:val="32"/>
                <w:shd w:val="clear" w:color="auto" w:fill="FFFFFF"/>
              </w:rPr>
              <w:t>为</w:t>
            </w:r>
            <w:r>
              <w:rPr>
                <w:rFonts w:ascii="Times New Roman" w:hAnsi="Times New Roman" w:eastAsia="仿宋" w:cs="Times New Roman"/>
                <w:sz w:val="32"/>
                <w:szCs w:val="32"/>
                <w:shd w:val="clear" w:color="auto" w:fill="FFFFFF"/>
              </w:rPr>
              <w:t>其它人群</w:t>
            </w:r>
            <w:r>
              <w:rPr>
                <w:rFonts w:hint="eastAsia" w:ascii="Times New Roman" w:hAnsi="Times New Roman" w:eastAsia="仿宋" w:cs="Times New Roman"/>
                <w:sz w:val="32"/>
                <w:szCs w:val="32"/>
                <w:shd w:val="clear" w:color="auto" w:fill="FFFFFF"/>
              </w:rPr>
              <w:t>开展心理服务</w:t>
            </w:r>
            <w:r>
              <w:rPr>
                <w:rFonts w:ascii="Times New Roman" w:hAnsi="Times New Roman" w:eastAsia="仿宋" w:cs="Times New Roman"/>
                <w:sz w:val="32"/>
                <w:szCs w:val="32"/>
                <w:shd w:val="clear" w:color="auto" w:fill="FFFFFF"/>
              </w:rPr>
              <w:t>的</w:t>
            </w:r>
            <w:r>
              <w:rPr>
                <w:rFonts w:hint="eastAsia" w:ascii="Times New Roman" w:hAnsi="Times New Roman" w:eastAsia="仿宋" w:cs="Times New Roman"/>
                <w:sz w:val="32"/>
                <w:szCs w:val="32"/>
                <w:shd w:val="clear" w:color="auto" w:fill="FFFFFF"/>
              </w:rPr>
              <w:t>有关</w:t>
            </w:r>
            <w:r>
              <w:rPr>
                <w:rFonts w:ascii="Times New Roman" w:hAnsi="Times New Roman" w:eastAsia="仿宋" w:cs="Times New Roman"/>
                <w:sz w:val="32"/>
                <w:szCs w:val="32"/>
                <w:shd w:val="clear" w:color="auto" w:fill="FFFFFF"/>
              </w:rPr>
              <w:t>标准。</w:t>
            </w:r>
          </w:p>
        </w:tc>
      </w:tr>
    </w:tbl>
    <w:p w14:paraId="202A3B1B">
      <w:pPr>
        <w:spacing w:line="540" w:lineRule="exact"/>
        <w:jc w:val="left"/>
        <w:rPr>
          <w:rFonts w:hint="eastAsia" w:ascii="黑体" w:hAnsi="黑体" w:eastAsia="黑体" w:cs="黑体"/>
          <w:sz w:val="32"/>
          <w:szCs w:val="32"/>
          <w:shd w:val="clear" w:color="auto" w:fill="FFFFFF"/>
        </w:rPr>
      </w:pPr>
      <w:r>
        <w:rPr>
          <w:rFonts w:ascii="黑体" w:hAnsi="黑体" w:eastAsia="黑体" w:cs="黑体"/>
          <w:sz w:val="32"/>
          <w:szCs w:val="32"/>
          <w:shd w:val="clear" w:color="auto" w:fill="FFFFFF"/>
        </w:rPr>
        <w:t>三、支撑保障</w:t>
      </w:r>
      <w:r>
        <w:rPr>
          <w:rFonts w:hint="eastAsia" w:ascii="黑体" w:hAnsi="黑体" w:eastAsia="黑体" w:cs="黑体"/>
          <w:sz w:val="32"/>
          <w:szCs w:val="32"/>
          <w:shd w:val="clear" w:color="auto" w:fill="FFFFFF"/>
        </w:rPr>
        <w:t>类</w:t>
      </w:r>
    </w:p>
    <w:tbl>
      <w:tblPr>
        <w:tblStyle w:val="5"/>
        <w:tblW w:w="5654" w:type="pct"/>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2275"/>
        <w:gridCol w:w="5207"/>
      </w:tblGrid>
      <w:tr w14:paraId="5A16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pct"/>
          </w:tcPr>
          <w:p w14:paraId="0F2A4F68">
            <w:pPr>
              <w:spacing w:line="540" w:lineRule="exact"/>
              <w:jc w:val="center"/>
              <w:rPr>
                <w:rFonts w:hint="eastAsia" w:ascii="楷体" w:hAnsi="楷体" w:eastAsia="楷体" w:cs="Times New Roman"/>
                <w:sz w:val="32"/>
                <w:szCs w:val="32"/>
                <w:shd w:val="clear" w:color="auto" w:fill="FFFFFF"/>
              </w:rPr>
            </w:pPr>
            <w:r>
              <w:rPr>
                <w:rFonts w:ascii="楷体" w:hAnsi="楷体" w:eastAsia="楷体" w:cs="Times New Roman"/>
                <w:sz w:val="32"/>
                <w:szCs w:val="32"/>
                <w:shd w:val="clear" w:color="auto" w:fill="FFFFFF"/>
              </w:rPr>
              <w:t>类别所属</w:t>
            </w:r>
          </w:p>
        </w:tc>
        <w:tc>
          <w:tcPr>
            <w:tcW w:w="1180" w:type="pct"/>
          </w:tcPr>
          <w:p w14:paraId="6534FF07">
            <w:pPr>
              <w:spacing w:line="540" w:lineRule="exact"/>
              <w:jc w:val="center"/>
              <w:rPr>
                <w:rFonts w:hint="eastAsia" w:ascii="楷体" w:hAnsi="楷体" w:eastAsia="楷体" w:cs="Times New Roman"/>
                <w:sz w:val="32"/>
                <w:szCs w:val="32"/>
                <w:shd w:val="clear" w:color="auto" w:fill="FFFFFF"/>
              </w:rPr>
            </w:pPr>
            <w:r>
              <w:rPr>
                <w:rFonts w:ascii="楷体" w:hAnsi="楷体" w:eastAsia="楷体" w:cs="Times New Roman"/>
                <w:sz w:val="32"/>
                <w:szCs w:val="32"/>
                <w:shd w:val="clear" w:color="auto" w:fill="FFFFFF"/>
              </w:rPr>
              <w:t>标准类别</w:t>
            </w:r>
          </w:p>
        </w:tc>
        <w:tc>
          <w:tcPr>
            <w:tcW w:w="2701" w:type="pct"/>
          </w:tcPr>
          <w:p w14:paraId="3D289CDD">
            <w:pPr>
              <w:spacing w:line="540" w:lineRule="exact"/>
              <w:jc w:val="center"/>
              <w:rPr>
                <w:rFonts w:hint="eastAsia" w:ascii="楷体" w:hAnsi="楷体" w:eastAsia="楷体" w:cs="Times New Roman"/>
                <w:sz w:val="32"/>
                <w:szCs w:val="32"/>
                <w:shd w:val="clear" w:color="auto" w:fill="FFFFFF"/>
              </w:rPr>
            </w:pPr>
            <w:r>
              <w:rPr>
                <w:rFonts w:ascii="楷体" w:hAnsi="楷体" w:eastAsia="楷体" w:cs="Times New Roman"/>
                <w:sz w:val="32"/>
                <w:szCs w:val="32"/>
                <w:shd w:val="clear" w:color="auto" w:fill="FFFFFF"/>
              </w:rPr>
              <w:t>标准内容说明</w:t>
            </w:r>
          </w:p>
        </w:tc>
      </w:tr>
      <w:tr w14:paraId="0B3F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pct"/>
            <w:vMerge w:val="restart"/>
          </w:tcPr>
          <w:p w14:paraId="31B75065">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人员与培训</w:t>
            </w:r>
          </w:p>
        </w:tc>
        <w:tc>
          <w:tcPr>
            <w:tcW w:w="1180" w:type="pct"/>
          </w:tcPr>
          <w:p w14:paraId="6093EF3B">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社会心理服务人才队伍</w:t>
            </w:r>
            <w:r>
              <w:rPr>
                <w:rFonts w:hint="eastAsia" w:ascii="Times New Roman" w:hAnsi="Times New Roman" w:eastAsia="仿宋" w:cs="Times New Roman"/>
                <w:sz w:val="32"/>
                <w:szCs w:val="32"/>
                <w:shd w:val="clear" w:color="auto" w:fill="FFFFFF"/>
              </w:rPr>
              <w:t>建设</w:t>
            </w:r>
          </w:p>
        </w:tc>
        <w:tc>
          <w:tcPr>
            <w:tcW w:w="2701" w:type="pct"/>
          </w:tcPr>
          <w:p w14:paraId="264DA1A5">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主要包括</w:t>
            </w:r>
            <w:r>
              <w:rPr>
                <w:rFonts w:ascii="Times New Roman" w:hAnsi="Times New Roman" w:eastAsia="仿宋" w:cs="Times New Roman"/>
                <w:sz w:val="32"/>
                <w:szCs w:val="32"/>
                <w:shd w:val="clear" w:color="auto" w:fill="FFFFFF"/>
              </w:rPr>
              <w:t>与</w:t>
            </w:r>
            <w:r>
              <w:rPr>
                <w:rFonts w:hint="eastAsia" w:ascii="Times New Roman" w:hAnsi="Times New Roman" w:eastAsia="仿宋" w:cs="Times New Roman"/>
                <w:sz w:val="32"/>
                <w:szCs w:val="32"/>
                <w:shd w:val="clear" w:color="auto" w:fill="FFFFFF"/>
              </w:rPr>
              <w:t>心理健康领域社会工作专业队伍建设、心理健康志愿服务队伍建设、心理健康专业人才培养、基层工作人员参与社会心理服务</w:t>
            </w:r>
            <w:r>
              <w:rPr>
                <w:rFonts w:ascii="Times New Roman" w:hAnsi="Times New Roman" w:eastAsia="仿宋" w:cs="Times New Roman"/>
                <w:sz w:val="32"/>
                <w:szCs w:val="32"/>
                <w:shd w:val="clear" w:color="auto" w:fill="FFFFFF"/>
              </w:rPr>
              <w:t>等有关的标准。</w:t>
            </w:r>
          </w:p>
        </w:tc>
      </w:tr>
      <w:tr w14:paraId="4A6D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pct"/>
            <w:vMerge w:val="continue"/>
          </w:tcPr>
          <w:p w14:paraId="0D653AFA">
            <w:pPr>
              <w:spacing w:line="540" w:lineRule="exact"/>
              <w:rPr>
                <w:rFonts w:ascii="Times New Roman" w:hAnsi="Times New Roman" w:eastAsia="仿宋" w:cs="Times New Roman"/>
                <w:sz w:val="32"/>
                <w:szCs w:val="32"/>
                <w:shd w:val="clear" w:color="auto" w:fill="FFFFFF"/>
              </w:rPr>
            </w:pPr>
          </w:p>
        </w:tc>
        <w:tc>
          <w:tcPr>
            <w:tcW w:w="1180" w:type="pct"/>
          </w:tcPr>
          <w:p w14:paraId="7F945073">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医疗</w:t>
            </w:r>
            <w:r>
              <w:rPr>
                <w:rFonts w:hint="eastAsia" w:ascii="Times New Roman" w:hAnsi="Times New Roman" w:eastAsia="仿宋" w:cs="Times New Roman"/>
                <w:sz w:val="32"/>
                <w:szCs w:val="32"/>
                <w:shd w:val="clear" w:color="auto" w:fill="FFFFFF"/>
              </w:rPr>
              <w:t>卫生</w:t>
            </w:r>
            <w:r>
              <w:rPr>
                <w:rFonts w:ascii="Times New Roman" w:hAnsi="Times New Roman" w:eastAsia="仿宋" w:cs="Times New Roman"/>
                <w:sz w:val="32"/>
                <w:szCs w:val="32"/>
                <w:shd w:val="clear" w:color="auto" w:fill="FFFFFF"/>
              </w:rPr>
              <w:t>机构心理健康服务队伍建设</w:t>
            </w:r>
          </w:p>
        </w:tc>
        <w:tc>
          <w:tcPr>
            <w:tcW w:w="2701" w:type="pct"/>
          </w:tcPr>
          <w:p w14:paraId="77DF3E7D">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主要包括</w:t>
            </w:r>
            <w:r>
              <w:rPr>
                <w:rFonts w:ascii="Times New Roman" w:hAnsi="Times New Roman" w:eastAsia="仿宋" w:cs="Times New Roman"/>
                <w:sz w:val="32"/>
                <w:szCs w:val="32"/>
                <w:shd w:val="clear" w:color="auto" w:fill="FFFFFF"/>
              </w:rPr>
              <w:t>与</w:t>
            </w:r>
            <w:r>
              <w:rPr>
                <w:rFonts w:hint="eastAsia" w:ascii="Times New Roman" w:hAnsi="Times New Roman" w:eastAsia="仿宋" w:cs="Times New Roman"/>
                <w:sz w:val="32"/>
                <w:szCs w:val="32"/>
                <w:shd w:val="clear" w:color="auto" w:fill="FFFFFF"/>
              </w:rPr>
              <w:t>心理健康服务人员引进、精神科医生培养、基层精防人员配备、综合医院医务人员培训、基层临床医师培训、医务社工者培育、技术指导和治疗干预</w:t>
            </w:r>
            <w:r>
              <w:rPr>
                <w:rFonts w:ascii="Times New Roman" w:hAnsi="Times New Roman" w:eastAsia="仿宋" w:cs="Times New Roman"/>
                <w:sz w:val="32"/>
                <w:szCs w:val="32"/>
                <w:shd w:val="clear" w:color="auto" w:fill="FFFFFF"/>
              </w:rPr>
              <w:t>等有关的标准。</w:t>
            </w:r>
          </w:p>
        </w:tc>
      </w:tr>
      <w:tr w14:paraId="5481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pct"/>
            <w:vMerge w:val="continue"/>
          </w:tcPr>
          <w:p w14:paraId="5D04EF93">
            <w:pPr>
              <w:spacing w:line="540" w:lineRule="exact"/>
              <w:rPr>
                <w:rFonts w:ascii="Times New Roman" w:hAnsi="Times New Roman" w:eastAsia="仿宋" w:cs="Times New Roman"/>
                <w:sz w:val="32"/>
                <w:szCs w:val="32"/>
                <w:shd w:val="clear" w:color="auto" w:fill="FFFFFF"/>
              </w:rPr>
            </w:pPr>
          </w:p>
        </w:tc>
        <w:tc>
          <w:tcPr>
            <w:tcW w:w="1180" w:type="pct"/>
          </w:tcPr>
          <w:p w14:paraId="2167B4C5">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心理</w:t>
            </w:r>
            <w:r>
              <w:rPr>
                <w:rFonts w:hint="eastAsia" w:ascii="Times New Roman" w:hAnsi="Times New Roman" w:eastAsia="仿宋" w:cs="Times New Roman"/>
                <w:sz w:val="32"/>
                <w:szCs w:val="32"/>
                <w:shd w:val="clear" w:color="auto" w:fill="FFFFFF"/>
              </w:rPr>
              <w:t>咨询</w:t>
            </w:r>
            <w:r>
              <w:rPr>
                <w:rFonts w:ascii="Times New Roman" w:hAnsi="Times New Roman" w:eastAsia="仿宋" w:cs="Times New Roman"/>
                <w:sz w:val="32"/>
                <w:szCs w:val="32"/>
                <w:shd w:val="clear" w:color="auto" w:fill="FFFFFF"/>
              </w:rPr>
              <w:t>机构从业人员专业化发展</w:t>
            </w:r>
          </w:p>
        </w:tc>
        <w:tc>
          <w:tcPr>
            <w:tcW w:w="2701" w:type="pct"/>
          </w:tcPr>
          <w:p w14:paraId="228E9F4B">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主要包括</w:t>
            </w:r>
            <w:r>
              <w:rPr>
                <w:rFonts w:ascii="Times New Roman" w:hAnsi="Times New Roman" w:eastAsia="仿宋" w:cs="Times New Roman"/>
                <w:sz w:val="32"/>
                <w:szCs w:val="32"/>
                <w:shd w:val="clear" w:color="auto" w:fill="FFFFFF"/>
              </w:rPr>
              <w:t>与</w:t>
            </w:r>
            <w:r>
              <w:rPr>
                <w:rFonts w:hint="eastAsia" w:ascii="Times New Roman" w:hAnsi="Times New Roman" w:eastAsia="仿宋" w:cs="Times New Roman"/>
                <w:sz w:val="32"/>
                <w:szCs w:val="32"/>
                <w:shd w:val="clear" w:color="auto" w:fill="FFFFFF"/>
              </w:rPr>
              <w:t>心理咨询人员队伍建设、心理咨询人员培训与督导、心理健康服务人才有序发展、继续教育与规范管理</w:t>
            </w:r>
            <w:r>
              <w:rPr>
                <w:rFonts w:hint="eastAsia" w:ascii="Times New Roman" w:hAnsi="Times New Roman" w:eastAsia="仿宋" w:cs="Times New Roman"/>
                <w:sz w:val="32"/>
                <w:szCs w:val="32"/>
                <w:shd w:val="clear" w:color="auto" w:fill="FFFFFF"/>
                <w:lang w:val="en-US" w:eastAsia="zh-CN"/>
              </w:rPr>
              <w:t>等</w:t>
            </w:r>
            <w:r>
              <w:rPr>
                <w:rFonts w:ascii="Times New Roman" w:hAnsi="Times New Roman" w:eastAsia="仿宋" w:cs="Times New Roman"/>
                <w:sz w:val="32"/>
                <w:szCs w:val="32"/>
                <w:shd w:val="clear" w:color="auto" w:fill="FFFFFF"/>
              </w:rPr>
              <w:t>有关</w:t>
            </w:r>
            <w:r>
              <w:rPr>
                <w:rFonts w:hint="eastAsia" w:ascii="Times New Roman" w:hAnsi="Times New Roman" w:eastAsia="仿宋" w:cs="Times New Roman"/>
                <w:sz w:val="32"/>
                <w:szCs w:val="32"/>
                <w:shd w:val="clear" w:color="auto" w:fill="FFFFFF"/>
                <w:lang w:val="en-US" w:eastAsia="zh-CN"/>
              </w:rPr>
              <w:t>的</w:t>
            </w:r>
            <w:r>
              <w:rPr>
                <w:rFonts w:ascii="Times New Roman" w:hAnsi="Times New Roman" w:eastAsia="仿宋" w:cs="Times New Roman"/>
                <w:sz w:val="32"/>
                <w:szCs w:val="32"/>
                <w:shd w:val="clear" w:color="auto" w:fill="FFFFFF"/>
              </w:rPr>
              <w:t>标准。</w:t>
            </w:r>
          </w:p>
        </w:tc>
      </w:tr>
      <w:tr w14:paraId="1B2D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pct"/>
            <w:vMerge w:val="continue"/>
          </w:tcPr>
          <w:p w14:paraId="1034623C">
            <w:pPr>
              <w:spacing w:line="540" w:lineRule="exact"/>
              <w:rPr>
                <w:rFonts w:ascii="Times New Roman" w:hAnsi="Times New Roman" w:eastAsia="仿宋" w:cs="Times New Roman"/>
                <w:sz w:val="32"/>
                <w:szCs w:val="32"/>
                <w:shd w:val="clear" w:color="auto" w:fill="FFFFFF"/>
              </w:rPr>
            </w:pPr>
          </w:p>
        </w:tc>
        <w:tc>
          <w:tcPr>
            <w:tcW w:w="1180" w:type="pct"/>
          </w:tcPr>
          <w:p w14:paraId="44A94AE6">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其它</w:t>
            </w:r>
          </w:p>
        </w:tc>
        <w:tc>
          <w:tcPr>
            <w:tcW w:w="2701" w:type="pct"/>
          </w:tcPr>
          <w:p w14:paraId="2DAB2EC0">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在</w:t>
            </w:r>
            <w:r>
              <w:rPr>
                <w:rFonts w:ascii="Times New Roman" w:hAnsi="Times New Roman" w:eastAsia="仿宋" w:cs="Times New Roman"/>
                <w:sz w:val="32"/>
                <w:szCs w:val="32"/>
                <w:shd w:val="clear" w:color="auto" w:fill="FFFFFF"/>
              </w:rPr>
              <w:t>社会心理服务</w:t>
            </w:r>
            <w:r>
              <w:rPr>
                <w:rFonts w:hint="eastAsia" w:ascii="Times New Roman" w:hAnsi="Times New Roman" w:eastAsia="仿宋" w:cs="Times New Roman"/>
                <w:sz w:val="32"/>
                <w:szCs w:val="32"/>
                <w:shd w:val="clear" w:color="auto" w:fill="FFFFFF"/>
              </w:rPr>
              <w:t>领域</w:t>
            </w:r>
            <w:r>
              <w:rPr>
                <w:rFonts w:ascii="Times New Roman" w:hAnsi="Times New Roman" w:eastAsia="仿宋" w:cs="Times New Roman"/>
                <w:sz w:val="32"/>
                <w:szCs w:val="32"/>
                <w:shd w:val="clear" w:color="auto" w:fill="FFFFFF"/>
              </w:rPr>
              <w:t>中，其它</w:t>
            </w:r>
            <w:r>
              <w:rPr>
                <w:rFonts w:hint="eastAsia" w:ascii="Times New Roman" w:hAnsi="Times New Roman" w:eastAsia="仿宋" w:cs="Times New Roman"/>
                <w:sz w:val="32"/>
                <w:szCs w:val="32"/>
                <w:shd w:val="clear" w:color="auto" w:fill="FFFFFF"/>
                <w:lang w:val="en-US" w:eastAsia="zh-CN"/>
              </w:rPr>
              <w:t>与</w:t>
            </w:r>
            <w:r>
              <w:rPr>
                <w:rFonts w:ascii="Times New Roman" w:hAnsi="Times New Roman" w:eastAsia="仿宋" w:cs="Times New Roman"/>
                <w:sz w:val="32"/>
                <w:szCs w:val="32"/>
                <w:shd w:val="clear" w:color="auto" w:fill="FFFFFF"/>
              </w:rPr>
              <w:t>人才队伍建设和人力资源管理</w:t>
            </w:r>
            <w:r>
              <w:rPr>
                <w:rFonts w:hint="eastAsia" w:ascii="Times New Roman" w:hAnsi="Times New Roman" w:eastAsia="仿宋" w:cs="Times New Roman"/>
                <w:sz w:val="32"/>
                <w:szCs w:val="32"/>
                <w:shd w:val="clear" w:color="auto" w:fill="FFFFFF"/>
                <w:lang w:val="en-US" w:eastAsia="zh-CN"/>
              </w:rPr>
              <w:t>等</w:t>
            </w:r>
            <w:r>
              <w:rPr>
                <w:rFonts w:hint="eastAsia" w:ascii="Times New Roman" w:hAnsi="Times New Roman" w:eastAsia="仿宋" w:cs="Times New Roman"/>
                <w:sz w:val="32"/>
                <w:szCs w:val="32"/>
                <w:shd w:val="clear" w:color="auto" w:fill="FFFFFF"/>
              </w:rPr>
              <w:t>有关</w:t>
            </w:r>
            <w:r>
              <w:rPr>
                <w:rFonts w:hint="eastAsia" w:ascii="Times New Roman" w:hAnsi="Times New Roman" w:eastAsia="仿宋" w:cs="Times New Roman"/>
                <w:sz w:val="32"/>
                <w:szCs w:val="32"/>
                <w:shd w:val="clear" w:color="auto" w:fill="FFFFFF"/>
                <w:lang w:val="en-US" w:eastAsia="zh-CN"/>
              </w:rPr>
              <w:t>的</w:t>
            </w:r>
            <w:r>
              <w:rPr>
                <w:rFonts w:ascii="Times New Roman" w:hAnsi="Times New Roman" w:eastAsia="仿宋" w:cs="Times New Roman"/>
                <w:sz w:val="32"/>
                <w:szCs w:val="32"/>
                <w:shd w:val="clear" w:color="auto" w:fill="FFFFFF"/>
              </w:rPr>
              <w:t>标准。</w:t>
            </w:r>
          </w:p>
        </w:tc>
      </w:tr>
      <w:tr w14:paraId="697A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pct"/>
            <w:vMerge w:val="restart"/>
          </w:tcPr>
          <w:p w14:paraId="327ED2F4">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管理与评价</w:t>
            </w:r>
          </w:p>
        </w:tc>
        <w:tc>
          <w:tcPr>
            <w:tcW w:w="1180" w:type="pct"/>
          </w:tcPr>
          <w:p w14:paraId="466FB800">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社会心理服务规划</w:t>
            </w:r>
          </w:p>
        </w:tc>
        <w:tc>
          <w:tcPr>
            <w:tcW w:w="2701" w:type="pct"/>
          </w:tcPr>
          <w:p w14:paraId="46F2BE47">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主要包括</w:t>
            </w:r>
            <w:r>
              <w:rPr>
                <w:rFonts w:ascii="Times New Roman" w:hAnsi="Times New Roman" w:eastAsia="仿宋" w:cs="Times New Roman"/>
                <w:sz w:val="32"/>
                <w:szCs w:val="32"/>
                <w:shd w:val="clear" w:color="auto" w:fill="FFFFFF"/>
              </w:rPr>
              <w:t>与社会心理服务体系</w:t>
            </w:r>
            <w:r>
              <w:rPr>
                <w:rFonts w:hint="eastAsia" w:ascii="Times New Roman" w:hAnsi="Times New Roman" w:eastAsia="仿宋" w:cs="Times New Roman"/>
                <w:sz w:val="32"/>
                <w:szCs w:val="32"/>
                <w:shd w:val="clear" w:color="auto" w:fill="FFFFFF"/>
              </w:rPr>
              <w:t>建设政策引导、工作计划、社会融入、</w:t>
            </w:r>
            <w:r>
              <w:rPr>
                <w:rFonts w:ascii="Times New Roman" w:hAnsi="Times New Roman" w:eastAsia="仿宋" w:cs="Times New Roman"/>
                <w:sz w:val="32"/>
                <w:szCs w:val="32"/>
                <w:shd w:val="clear" w:color="auto" w:fill="FFFFFF"/>
              </w:rPr>
              <w:t>社会心态培育等有关的标准。</w:t>
            </w:r>
          </w:p>
        </w:tc>
      </w:tr>
      <w:tr w14:paraId="3015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pct"/>
            <w:vMerge w:val="continue"/>
          </w:tcPr>
          <w:p w14:paraId="1BBF9389">
            <w:pPr>
              <w:spacing w:line="540" w:lineRule="exact"/>
              <w:rPr>
                <w:rFonts w:ascii="Times New Roman" w:hAnsi="Times New Roman" w:eastAsia="仿宋" w:cs="Times New Roman"/>
                <w:sz w:val="32"/>
                <w:szCs w:val="32"/>
                <w:shd w:val="clear" w:color="auto" w:fill="FFFFFF"/>
              </w:rPr>
            </w:pPr>
          </w:p>
        </w:tc>
        <w:tc>
          <w:tcPr>
            <w:tcW w:w="1180" w:type="pct"/>
          </w:tcPr>
          <w:p w14:paraId="1F8BAE76">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社会心理服务体制机制建设</w:t>
            </w:r>
          </w:p>
        </w:tc>
        <w:tc>
          <w:tcPr>
            <w:tcW w:w="2701" w:type="pct"/>
          </w:tcPr>
          <w:p w14:paraId="4CB0A77A">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主要包括</w:t>
            </w:r>
            <w:r>
              <w:rPr>
                <w:rFonts w:ascii="Times New Roman" w:hAnsi="Times New Roman" w:eastAsia="仿宋" w:cs="Times New Roman"/>
                <w:sz w:val="32"/>
                <w:szCs w:val="32"/>
                <w:shd w:val="clear" w:color="auto" w:fill="FFFFFF"/>
              </w:rPr>
              <w:t>与社会心理服务</w:t>
            </w:r>
            <w:r>
              <w:rPr>
                <w:rFonts w:hint="eastAsia" w:ascii="Times New Roman" w:hAnsi="Times New Roman" w:eastAsia="仿宋" w:cs="Times New Roman"/>
                <w:sz w:val="32"/>
                <w:szCs w:val="32"/>
                <w:shd w:val="clear" w:color="auto" w:fill="FFFFFF"/>
              </w:rPr>
              <w:t>制度建设、项目支持、督导考核、经验交流、经费保障</w:t>
            </w:r>
            <w:r>
              <w:rPr>
                <w:rFonts w:ascii="Times New Roman" w:hAnsi="Times New Roman" w:eastAsia="仿宋" w:cs="Times New Roman"/>
                <w:sz w:val="32"/>
                <w:szCs w:val="32"/>
                <w:shd w:val="clear" w:color="auto" w:fill="FFFFFF"/>
              </w:rPr>
              <w:t>等有关的标准。</w:t>
            </w:r>
          </w:p>
        </w:tc>
      </w:tr>
      <w:tr w14:paraId="113A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pct"/>
            <w:vMerge w:val="continue"/>
          </w:tcPr>
          <w:p w14:paraId="522CAFE1">
            <w:pPr>
              <w:spacing w:line="540" w:lineRule="exact"/>
              <w:rPr>
                <w:rFonts w:ascii="Times New Roman" w:hAnsi="Times New Roman" w:eastAsia="仿宋" w:cs="Times New Roman"/>
                <w:sz w:val="32"/>
                <w:szCs w:val="32"/>
                <w:shd w:val="clear" w:color="auto" w:fill="FFFFFF"/>
              </w:rPr>
            </w:pPr>
          </w:p>
        </w:tc>
        <w:tc>
          <w:tcPr>
            <w:tcW w:w="1180" w:type="pct"/>
          </w:tcPr>
          <w:p w14:paraId="17643E48">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社会心理服务具体措施</w:t>
            </w:r>
          </w:p>
        </w:tc>
        <w:tc>
          <w:tcPr>
            <w:tcW w:w="2701" w:type="pct"/>
          </w:tcPr>
          <w:p w14:paraId="7BB60713">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主要包括</w:t>
            </w:r>
            <w:r>
              <w:rPr>
                <w:rFonts w:ascii="Times New Roman" w:hAnsi="Times New Roman" w:eastAsia="仿宋" w:cs="Times New Roman"/>
                <w:sz w:val="32"/>
                <w:szCs w:val="32"/>
                <w:shd w:val="clear" w:color="auto" w:fill="FFFFFF"/>
              </w:rPr>
              <w:t>与</w:t>
            </w:r>
            <w:r>
              <w:rPr>
                <w:rFonts w:hint="eastAsia" w:ascii="Times New Roman" w:hAnsi="Times New Roman" w:eastAsia="仿宋" w:cs="Times New Roman"/>
                <w:sz w:val="32"/>
                <w:szCs w:val="32"/>
                <w:shd w:val="clear" w:color="auto" w:fill="FFFFFF"/>
              </w:rPr>
              <w:t>社会心理服务实践举措、模式创新等</w:t>
            </w:r>
            <w:r>
              <w:rPr>
                <w:rFonts w:ascii="Times New Roman" w:hAnsi="Times New Roman" w:eastAsia="仿宋" w:cs="Times New Roman"/>
                <w:sz w:val="32"/>
                <w:szCs w:val="32"/>
                <w:shd w:val="clear" w:color="auto" w:fill="FFFFFF"/>
              </w:rPr>
              <w:t>有关的标准。</w:t>
            </w:r>
          </w:p>
        </w:tc>
      </w:tr>
      <w:tr w14:paraId="2C04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pct"/>
            <w:vMerge w:val="continue"/>
          </w:tcPr>
          <w:p w14:paraId="08F1080B">
            <w:pPr>
              <w:spacing w:line="540" w:lineRule="exact"/>
              <w:rPr>
                <w:rFonts w:ascii="Times New Roman" w:hAnsi="Times New Roman" w:eastAsia="仿宋" w:cs="Times New Roman"/>
                <w:sz w:val="32"/>
                <w:szCs w:val="32"/>
                <w:shd w:val="clear" w:color="auto" w:fill="FFFFFF"/>
              </w:rPr>
            </w:pPr>
          </w:p>
        </w:tc>
        <w:tc>
          <w:tcPr>
            <w:tcW w:w="1180" w:type="pct"/>
          </w:tcPr>
          <w:p w14:paraId="21CE4718">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其它</w:t>
            </w:r>
          </w:p>
        </w:tc>
        <w:tc>
          <w:tcPr>
            <w:tcW w:w="2701" w:type="pct"/>
          </w:tcPr>
          <w:p w14:paraId="018A26EF">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在</w:t>
            </w:r>
            <w:r>
              <w:rPr>
                <w:rFonts w:ascii="Times New Roman" w:hAnsi="Times New Roman" w:eastAsia="仿宋" w:cs="Times New Roman"/>
                <w:sz w:val="32"/>
                <w:szCs w:val="32"/>
                <w:shd w:val="clear" w:color="auto" w:fill="FFFFFF"/>
              </w:rPr>
              <w:t>社会心理服务</w:t>
            </w:r>
            <w:r>
              <w:rPr>
                <w:rFonts w:hint="eastAsia" w:ascii="Times New Roman" w:hAnsi="Times New Roman" w:eastAsia="仿宋" w:cs="Times New Roman"/>
                <w:sz w:val="32"/>
                <w:szCs w:val="32"/>
                <w:shd w:val="clear" w:color="auto" w:fill="FFFFFF"/>
              </w:rPr>
              <w:t>领域</w:t>
            </w:r>
            <w:r>
              <w:rPr>
                <w:rFonts w:ascii="Times New Roman" w:hAnsi="Times New Roman" w:eastAsia="仿宋" w:cs="Times New Roman"/>
                <w:sz w:val="32"/>
                <w:szCs w:val="32"/>
                <w:shd w:val="clear" w:color="auto" w:fill="FFFFFF"/>
              </w:rPr>
              <w:t>中，其它</w:t>
            </w:r>
            <w:r>
              <w:rPr>
                <w:rFonts w:hint="eastAsia" w:ascii="Times New Roman" w:hAnsi="Times New Roman" w:eastAsia="仿宋" w:cs="Times New Roman"/>
                <w:sz w:val="32"/>
                <w:szCs w:val="32"/>
                <w:shd w:val="clear" w:color="auto" w:fill="FFFFFF"/>
              </w:rPr>
              <w:t>管理与评价</w:t>
            </w:r>
            <w:r>
              <w:rPr>
                <w:rFonts w:ascii="Times New Roman" w:hAnsi="Times New Roman" w:eastAsia="仿宋" w:cs="Times New Roman"/>
                <w:sz w:val="32"/>
                <w:szCs w:val="32"/>
                <w:shd w:val="clear" w:color="auto" w:fill="FFFFFF"/>
              </w:rPr>
              <w:t>的</w:t>
            </w:r>
            <w:r>
              <w:rPr>
                <w:rFonts w:hint="eastAsia" w:ascii="Times New Roman" w:hAnsi="Times New Roman" w:eastAsia="仿宋" w:cs="Times New Roman"/>
                <w:sz w:val="32"/>
                <w:szCs w:val="32"/>
                <w:shd w:val="clear" w:color="auto" w:fill="FFFFFF"/>
              </w:rPr>
              <w:t>有关</w:t>
            </w:r>
            <w:r>
              <w:rPr>
                <w:rFonts w:ascii="Times New Roman" w:hAnsi="Times New Roman" w:eastAsia="仿宋" w:cs="Times New Roman"/>
                <w:sz w:val="32"/>
                <w:szCs w:val="32"/>
                <w:shd w:val="clear" w:color="auto" w:fill="FFFFFF"/>
              </w:rPr>
              <w:t>标准。</w:t>
            </w:r>
          </w:p>
        </w:tc>
      </w:tr>
      <w:tr w14:paraId="2C52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pct"/>
            <w:vMerge w:val="restart"/>
          </w:tcPr>
          <w:p w14:paraId="3C718A2C">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信息</w:t>
            </w:r>
            <w:r>
              <w:rPr>
                <w:rFonts w:hint="eastAsia" w:ascii="Times New Roman" w:hAnsi="Times New Roman" w:eastAsia="仿宋" w:cs="Times New Roman"/>
                <w:sz w:val="32"/>
                <w:szCs w:val="32"/>
                <w:shd w:val="clear" w:color="auto" w:fill="FFFFFF"/>
              </w:rPr>
              <w:t>与协同</w:t>
            </w:r>
          </w:p>
        </w:tc>
        <w:tc>
          <w:tcPr>
            <w:tcW w:w="1180" w:type="pct"/>
          </w:tcPr>
          <w:p w14:paraId="6ACE95A8">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社会心理服务信息化平台</w:t>
            </w:r>
            <w:r>
              <w:rPr>
                <w:rFonts w:hint="eastAsia" w:ascii="Times New Roman" w:hAnsi="Times New Roman" w:eastAsia="仿宋" w:cs="Times New Roman"/>
                <w:sz w:val="32"/>
                <w:szCs w:val="32"/>
                <w:shd w:val="clear" w:color="auto" w:fill="FFFFFF"/>
              </w:rPr>
              <w:t>建设</w:t>
            </w:r>
          </w:p>
        </w:tc>
        <w:tc>
          <w:tcPr>
            <w:tcW w:w="2701" w:type="pct"/>
          </w:tcPr>
          <w:p w14:paraId="1250441F">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主要包括</w:t>
            </w:r>
            <w:r>
              <w:rPr>
                <w:rFonts w:ascii="Times New Roman" w:hAnsi="Times New Roman" w:eastAsia="仿宋" w:cs="Times New Roman"/>
                <w:sz w:val="32"/>
                <w:szCs w:val="32"/>
                <w:shd w:val="clear" w:color="auto" w:fill="FFFFFF"/>
              </w:rPr>
              <w:t>与社会心理服务信息化平台建设、互联网技术应用等有关的标准。</w:t>
            </w:r>
          </w:p>
        </w:tc>
      </w:tr>
      <w:tr w14:paraId="0603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pct"/>
            <w:vMerge w:val="continue"/>
          </w:tcPr>
          <w:p w14:paraId="64466EBE">
            <w:pPr>
              <w:spacing w:line="540" w:lineRule="exact"/>
              <w:rPr>
                <w:rFonts w:ascii="Times New Roman" w:hAnsi="Times New Roman" w:eastAsia="仿宋" w:cs="Times New Roman"/>
                <w:sz w:val="32"/>
                <w:szCs w:val="32"/>
                <w:shd w:val="clear" w:color="auto" w:fill="FFFFFF"/>
              </w:rPr>
            </w:pPr>
          </w:p>
        </w:tc>
        <w:tc>
          <w:tcPr>
            <w:tcW w:w="1180" w:type="pct"/>
          </w:tcPr>
          <w:p w14:paraId="7D135765">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社会心理服务信息化平台运营使用</w:t>
            </w:r>
          </w:p>
        </w:tc>
        <w:tc>
          <w:tcPr>
            <w:tcW w:w="2701" w:type="pct"/>
          </w:tcPr>
          <w:p w14:paraId="6A0CBEDE">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主要包括</w:t>
            </w:r>
            <w:r>
              <w:rPr>
                <w:rFonts w:ascii="Times New Roman" w:hAnsi="Times New Roman" w:eastAsia="仿宋" w:cs="Times New Roman"/>
                <w:sz w:val="32"/>
                <w:szCs w:val="32"/>
                <w:shd w:val="clear" w:color="auto" w:fill="FFFFFF"/>
              </w:rPr>
              <w:t>与社会心理服务</w:t>
            </w:r>
            <w:r>
              <w:rPr>
                <w:rFonts w:hint="eastAsia" w:ascii="Times New Roman" w:hAnsi="Times New Roman" w:eastAsia="仿宋" w:cs="Times New Roman"/>
                <w:sz w:val="32"/>
                <w:szCs w:val="32"/>
                <w:shd w:val="clear" w:color="auto" w:fill="FFFFFF"/>
              </w:rPr>
              <w:t>体系建设</w:t>
            </w:r>
            <w:r>
              <w:rPr>
                <w:rFonts w:ascii="Times New Roman" w:hAnsi="Times New Roman" w:eastAsia="仿宋" w:cs="Times New Roman"/>
                <w:sz w:val="32"/>
                <w:szCs w:val="32"/>
                <w:shd w:val="clear" w:color="auto" w:fill="FFFFFF"/>
              </w:rPr>
              <w:t>信息化平</w:t>
            </w:r>
            <w:r>
              <w:rPr>
                <w:rFonts w:hint="eastAsia" w:ascii="Times New Roman" w:hAnsi="Times New Roman" w:eastAsia="仿宋" w:cs="Times New Roman"/>
                <w:sz w:val="32"/>
                <w:szCs w:val="32"/>
                <w:shd w:val="clear" w:color="auto" w:fill="FFFFFF"/>
              </w:rPr>
              <w:t>台运营、使用等有关的标准。</w:t>
            </w:r>
          </w:p>
        </w:tc>
      </w:tr>
      <w:tr w14:paraId="4A73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pct"/>
            <w:vMerge w:val="continue"/>
          </w:tcPr>
          <w:p w14:paraId="42761741">
            <w:pPr>
              <w:spacing w:line="540" w:lineRule="exact"/>
              <w:rPr>
                <w:rFonts w:ascii="Times New Roman" w:hAnsi="Times New Roman" w:eastAsia="仿宋" w:cs="Times New Roman"/>
                <w:sz w:val="32"/>
                <w:szCs w:val="32"/>
                <w:shd w:val="clear" w:color="auto" w:fill="FFFFFF"/>
              </w:rPr>
            </w:pPr>
          </w:p>
        </w:tc>
        <w:tc>
          <w:tcPr>
            <w:tcW w:w="1180" w:type="pct"/>
          </w:tcPr>
          <w:p w14:paraId="4766EBB5">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社会心理服务信息资源协同</w:t>
            </w:r>
          </w:p>
        </w:tc>
        <w:tc>
          <w:tcPr>
            <w:tcW w:w="2701" w:type="pct"/>
          </w:tcPr>
          <w:p w14:paraId="526D6973">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主要包括与</w:t>
            </w:r>
            <w:r>
              <w:rPr>
                <w:rFonts w:ascii="Times New Roman" w:hAnsi="Times New Roman" w:eastAsia="仿宋" w:cs="Times New Roman"/>
                <w:sz w:val="32"/>
                <w:szCs w:val="32"/>
                <w:shd w:val="clear" w:color="auto" w:fill="FFFFFF"/>
              </w:rPr>
              <w:t>信息生产者、信息、信息技术</w:t>
            </w:r>
            <w:r>
              <w:rPr>
                <w:rFonts w:hint="eastAsia" w:ascii="Times New Roman" w:hAnsi="Times New Roman" w:eastAsia="仿宋" w:cs="Times New Roman"/>
                <w:sz w:val="32"/>
                <w:szCs w:val="32"/>
                <w:shd w:val="clear" w:color="auto" w:fill="FFFFFF"/>
              </w:rPr>
              <w:t>等信息资源服务、协同、数据安全保护等有关的标准。</w:t>
            </w:r>
          </w:p>
        </w:tc>
      </w:tr>
      <w:tr w14:paraId="6AD7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pct"/>
            <w:vMerge w:val="continue"/>
          </w:tcPr>
          <w:p w14:paraId="4562659E">
            <w:pPr>
              <w:spacing w:line="540" w:lineRule="exact"/>
              <w:rPr>
                <w:rFonts w:ascii="Times New Roman" w:hAnsi="Times New Roman" w:eastAsia="仿宋" w:cs="Times New Roman"/>
                <w:sz w:val="32"/>
                <w:szCs w:val="32"/>
                <w:shd w:val="clear" w:color="auto" w:fill="FFFFFF"/>
              </w:rPr>
            </w:pPr>
          </w:p>
        </w:tc>
        <w:tc>
          <w:tcPr>
            <w:tcW w:w="1180" w:type="pct"/>
          </w:tcPr>
          <w:p w14:paraId="6AE13430">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其它</w:t>
            </w:r>
          </w:p>
        </w:tc>
        <w:tc>
          <w:tcPr>
            <w:tcW w:w="2701" w:type="pct"/>
          </w:tcPr>
          <w:p w14:paraId="5C9C14D0">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在</w:t>
            </w:r>
            <w:r>
              <w:rPr>
                <w:rFonts w:ascii="Times New Roman" w:hAnsi="Times New Roman" w:eastAsia="仿宋" w:cs="Times New Roman"/>
                <w:sz w:val="32"/>
                <w:szCs w:val="32"/>
                <w:shd w:val="clear" w:color="auto" w:fill="FFFFFF"/>
              </w:rPr>
              <w:t>社会心理服务</w:t>
            </w:r>
            <w:r>
              <w:rPr>
                <w:rFonts w:hint="eastAsia" w:ascii="Times New Roman" w:hAnsi="Times New Roman" w:eastAsia="仿宋" w:cs="Times New Roman"/>
                <w:sz w:val="32"/>
                <w:szCs w:val="32"/>
                <w:shd w:val="clear" w:color="auto" w:fill="FFFFFF"/>
              </w:rPr>
              <w:t>领域</w:t>
            </w:r>
            <w:r>
              <w:rPr>
                <w:rFonts w:ascii="Times New Roman" w:hAnsi="Times New Roman" w:eastAsia="仿宋" w:cs="Times New Roman"/>
                <w:sz w:val="32"/>
                <w:szCs w:val="32"/>
                <w:shd w:val="clear" w:color="auto" w:fill="FFFFFF"/>
              </w:rPr>
              <w:t>中，其它信息化建设的</w:t>
            </w:r>
            <w:r>
              <w:rPr>
                <w:rFonts w:hint="eastAsia" w:ascii="Times New Roman" w:hAnsi="Times New Roman" w:eastAsia="仿宋" w:cs="Times New Roman"/>
                <w:sz w:val="32"/>
                <w:szCs w:val="32"/>
                <w:shd w:val="clear" w:color="auto" w:fill="FFFFFF"/>
              </w:rPr>
              <w:t>有关</w:t>
            </w:r>
            <w:r>
              <w:rPr>
                <w:rFonts w:ascii="Times New Roman" w:hAnsi="Times New Roman" w:eastAsia="仿宋" w:cs="Times New Roman"/>
                <w:sz w:val="32"/>
                <w:szCs w:val="32"/>
                <w:shd w:val="clear" w:color="auto" w:fill="FFFFFF"/>
              </w:rPr>
              <w:t>标准。</w:t>
            </w:r>
          </w:p>
        </w:tc>
      </w:tr>
      <w:tr w14:paraId="5360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pct"/>
            <w:vMerge w:val="restart"/>
          </w:tcPr>
          <w:p w14:paraId="64B111D7">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场所与设施</w:t>
            </w:r>
          </w:p>
        </w:tc>
        <w:tc>
          <w:tcPr>
            <w:tcW w:w="1180" w:type="pct"/>
          </w:tcPr>
          <w:p w14:paraId="780655B8">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社会心理服务场所建设</w:t>
            </w:r>
          </w:p>
        </w:tc>
        <w:tc>
          <w:tcPr>
            <w:tcW w:w="2701" w:type="pct"/>
          </w:tcPr>
          <w:p w14:paraId="26137446">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主要包括</w:t>
            </w:r>
            <w:r>
              <w:rPr>
                <w:rFonts w:ascii="Times New Roman" w:hAnsi="Times New Roman" w:eastAsia="仿宋" w:cs="Times New Roman"/>
                <w:sz w:val="32"/>
                <w:szCs w:val="32"/>
                <w:shd w:val="clear" w:color="auto" w:fill="FFFFFF"/>
              </w:rPr>
              <w:t>与社会心理服务场所建设有关的标准。</w:t>
            </w:r>
          </w:p>
        </w:tc>
      </w:tr>
      <w:tr w14:paraId="3933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pct"/>
            <w:vMerge w:val="continue"/>
          </w:tcPr>
          <w:p w14:paraId="339483B6">
            <w:pPr>
              <w:spacing w:line="540" w:lineRule="exact"/>
              <w:rPr>
                <w:rFonts w:ascii="Times New Roman" w:hAnsi="Times New Roman" w:eastAsia="仿宋" w:cs="Times New Roman"/>
                <w:sz w:val="32"/>
                <w:szCs w:val="32"/>
                <w:shd w:val="clear" w:color="auto" w:fill="FFFFFF"/>
              </w:rPr>
            </w:pPr>
          </w:p>
        </w:tc>
        <w:tc>
          <w:tcPr>
            <w:tcW w:w="1180" w:type="pct"/>
          </w:tcPr>
          <w:p w14:paraId="638DA439">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社会心理服务设施设备配备</w:t>
            </w:r>
          </w:p>
        </w:tc>
        <w:tc>
          <w:tcPr>
            <w:tcW w:w="2701" w:type="pct"/>
          </w:tcPr>
          <w:p w14:paraId="4BE20702">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主要包括与社会心理服务设施设备配备有关的标准。</w:t>
            </w:r>
          </w:p>
        </w:tc>
      </w:tr>
      <w:tr w14:paraId="2056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pct"/>
            <w:vMerge w:val="continue"/>
          </w:tcPr>
          <w:p w14:paraId="0E49E3B2">
            <w:pPr>
              <w:spacing w:line="540" w:lineRule="exact"/>
              <w:rPr>
                <w:rFonts w:ascii="Times New Roman" w:hAnsi="Times New Roman" w:eastAsia="仿宋" w:cs="Times New Roman"/>
                <w:sz w:val="32"/>
                <w:szCs w:val="32"/>
                <w:shd w:val="clear" w:color="auto" w:fill="FFFFFF"/>
              </w:rPr>
            </w:pPr>
          </w:p>
        </w:tc>
        <w:tc>
          <w:tcPr>
            <w:tcW w:w="1180" w:type="pct"/>
          </w:tcPr>
          <w:p w14:paraId="43B0ED78">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其它</w:t>
            </w:r>
          </w:p>
        </w:tc>
        <w:tc>
          <w:tcPr>
            <w:tcW w:w="2701" w:type="pct"/>
          </w:tcPr>
          <w:p w14:paraId="7592EB35">
            <w:pPr>
              <w:spacing w:line="540" w:lineRule="exact"/>
              <w:rPr>
                <w:rFonts w:ascii="Times New Roman" w:hAnsi="Times New Roman" w:eastAsia="仿宋" w:cs="Times New Roman"/>
                <w:b/>
                <w:bCs/>
                <w:sz w:val="32"/>
                <w:szCs w:val="32"/>
                <w:shd w:val="clear" w:color="auto" w:fill="FFFFFF"/>
              </w:rPr>
            </w:pPr>
            <w:r>
              <w:rPr>
                <w:rFonts w:hint="eastAsia" w:ascii="Times New Roman" w:hAnsi="Times New Roman" w:eastAsia="仿宋" w:cs="Times New Roman"/>
                <w:sz w:val="32"/>
                <w:szCs w:val="32"/>
                <w:shd w:val="clear" w:color="auto" w:fill="FFFFFF"/>
              </w:rPr>
              <w:t>在</w:t>
            </w:r>
            <w:r>
              <w:rPr>
                <w:rFonts w:ascii="Times New Roman" w:hAnsi="Times New Roman" w:eastAsia="仿宋" w:cs="Times New Roman"/>
                <w:sz w:val="32"/>
                <w:szCs w:val="32"/>
                <w:shd w:val="clear" w:color="auto" w:fill="FFFFFF"/>
              </w:rPr>
              <w:t>社会心理服务</w:t>
            </w:r>
            <w:r>
              <w:rPr>
                <w:rFonts w:hint="eastAsia" w:ascii="Times New Roman" w:hAnsi="Times New Roman" w:eastAsia="仿宋" w:cs="Times New Roman"/>
                <w:sz w:val="32"/>
                <w:szCs w:val="32"/>
                <w:shd w:val="clear" w:color="auto" w:fill="FFFFFF"/>
              </w:rPr>
              <w:t>领域中</w:t>
            </w:r>
            <w:r>
              <w:rPr>
                <w:rFonts w:ascii="Times New Roman" w:hAnsi="Times New Roman" w:eastAsia="仿宋" w:cs="Times New Roman"/>
                <w:sz w:val="32"/>
                <w:szCs w:val="32"/>
                <w:shd w:val="clear" w:color="auto" w:fill="FFFFFF"/>
              </w:rPr>
              <w:t>，其它</w:t>
            </w:r>
            <w:r>
              <w:rPr>
                <w:rFonts w:hint="eastAsia" w:ascii="Times New Roman" w:hAnsi="Times New Roman" w:eastAsia="仿宋" w:cs="Times New Roman"/>
                <w:sz w:val="32"/>
                <w:szCs w:val="32"/>
                <w:shd w:val="clear" w:color="auto" w:fill="FFFFFF"/>
              </w:rPr>
              <w:t>场所</w:t>
            </w:r>
            <w:r>
              <w:rPr>
                <w:rFonts w:hint="eastAsia" w:ascii="Times New Roman" w:hAnsi="Times New Roman" w:eastAsia="仿宋" w:cs="Times New Roman"/>
                <w:sz w:val="32"/>
                <w:szCs w:val="32"/>
                <w:shd w:val="clear" w:color="auto" w:fill="FFFFFF"/>
                <w:lang w:val="en-US" w:eastAsia="zh-CN"/>
              </w:rPr>
              <w:t>与</w:t>
            </w:r>
            <w:r>
              <w:rPr>
                <w:rFonts w:hint="eastAsia" w:ascii="Times New Roman" w:hAnsi="Times New Roman" w:eastAsia="仿宋" w:cs="Times New Roman"/>
                <w:sz w:val="32"/>
                <w:szCs w:val="32"/>
                <w:shd w:val="clear" w:color="auto" w:fill="FFFFFF"/>
              </w:rPr>
              <w:t>设施</w:t>
            </w:r>
            <w:r>
              <w:rPr>
                <w:rFonts w:ascii="Times New Roman" w:hAnsi="Times New Roman" w:eastAsia="仿宋" w:cs="Times New Roman"/>
                <w:sz w:val="32"/>
                <w:szCs w:val="32"/>
                <w:shd w:val="clear" w:color="auto" w:fill="FFFFFF"/>
              </w:rPr>
              <w:t>的</w:t>
            </w:r>
            <w:r>
              <w:rPr>
                <w:rFonts w:hint="eastAsia" w:ascii="Times New Roman" w:hAnsi="Times New Roman" w:eastAsia="仿宋" w:cs="Times New Roman"/>
                <w:sz w:val="32"/>
                <w:szCs w:val="32"/>
                <w:shd w:val="clear" w:color="auto" w:fill="FFFFFF"/>
              </w:rPr>
              <w:t>有关</w:t>
            </w:r>
            <w:r>
              <w:rPr>
                <w:rFonts w:ascii="Times New Roman" w:hAnsi="Times New Roman" w:eastAsia="仿宋" w:cs="Times New Roman"/>
                <w:sz w:val="32"/>
                <w:szCs w:val="32"/>
                <w:shd w:val="clear" w:color="auto" w:fill="FFFFFF"/>
              </w:rPr>
              <w:t>标准。</w:t>
            </w:r>
          </w:p>
        </w:tc>
      </w:tr>
    </w:tbl>
    <w:p w14:paraId="250C959D">
      <w:pPr>
        <w:rPr>
          <w:rFonts w:ascii="Times New Roman" w:hAnsi="Times New Roman" w:cs="Times New Roman"/>
        </w:rPr>
        <w:sectPr>
          <w:pgSz w:w="11906" w:h="16838"/>
          <w:pgMar w:top="1440" w:right="1800" w:bottom="1440" w:left="1800" w:header="851" w:footer="992" w:gutter="0"/>
          <w:cols w:space="720" w:num="1"/>
          <w:docGrid w:type="lines" w:linePitch="312" w:charSpace="0"/>
        </w:sectPr>
      </w:pPr>
    </w:p>
    <w:p w14:paraId="180102EC">
      <w:pPr>
        <w:spacing w:line="540" w:lineRule="exact"/>
        <w:rPr>
          <w:rFonts w:hint="eastAsia" w:ascii="黑体" w:hAnsi="黑体" w:eastAsia="黑体" w:cs="Times New Roman"/>
          <w:sz w:val="32"/>
          <w:szCs w:val="32"/>
          <w:shd w:val="clear" w:color="auto" w:fill="FFFFFF"/>
        </w:rPr>
      </w:pPr>
      <w:r>
        <w:rPr>
          <w:rFonts w:ascii="黑体" w:hAnsi="黑体" w:eastAsia="黑体" w:cs="Times New Roman"/>
          <w:sz w:val="32"/>
          <w:szCs w:val="32"/>
          <w:shd w:val="clear" w:color="auto" w:fill="FFFFFF"/>
        </w:rPr>
        <w:t>附件</w:t>
      </w:r>
      <w:r>
        <w:rPr>
          <w:rFonts w:hint="default" w:ascii="Times New Roman" w:hAnsi="Times New Roman" w:eastAsia="黑体" w:cs="Times New Roman"/>
          <w:sz w:val="32"/>
          <w:szCs w:val="32"/>
          <w:shd w:val="clear" w:color="auto" w:fill="FFFFFF"/>
        </w:rPr>
        <w:t>3</w:t>
      </w:r>
    </w:p>
    <w:p w14:paraId="79D9DD57">
      <w:pPr>
        <w:spacing w:line="540" w:lineRule="exact"/>
        <w:jc w:val="center"/>
        <w:rPr>
          <w:rFonts w:hint="eastAsia" w:ascii="宋体" w:hAnsi="宋体" w:eastAsia="宋体" w:cs="宋体"/>
          <w:b/>
          <w:bCs/>
          <w:sz w:val="44"/>
          <w:szCs w:val="44"/>
          <w:shd w:val="clear" w:color="auto" w:fill="FFFFFF"/>
        </w:rPr>
      </w:pPr>
      <w:r>
        <w:rPr>
          <w:rFonts w:hint="eastAsia" w:ascii="宋体" w:hAnsi="宋体" w:eastAsia="宋体" w:cs="宋体"/>
          <w:b/>
          <w:bCs/>
          <w:sz w:val="44"/>
          <w:szCs w:val="44"/>
          <w:shd w:val="clear" w:color="auto" w:fill="FFFFFF"/>
        </w:rPr>
        <w:t>社会心理服务体系标准目录</w:t>
      </w:r>
    </w:p>
    <w:p w14:paraId="360D48FE">
      <w:pPr>
        <w:spacing w:line="540" w:lineRule="exact"/>
        <w:jc w:val="center"/>
        <w:rPr>
          <w:rFonts w:hint="eastAsia" w:ascii="宋体" w:hAnsi="宋体" w:eastAsia="宋体" w:cs="宋体"/>
          <w:b/>
          <w:bCs/>
          <w:sz w:val="44"/>
          <w:szCs w:val="44"/>
          <w:shd w:val="clear" w:color="auto" w:fill="FFFFFF"/>
        </w:rPr>
      </w:pPr>
    </w:p>
    <w:p w14:paraId="36B611D0">
      <w:pPr>
        <w:spacing w:line="540" w:lineRule="exact"/>
        <w:ind w:firstLine="640" w:firstLineChars="200"/>
        <w:rPr>
          <w:rFonts w:ascii="Times New Roman" w:hAnsi="Times New Roman" w:eastAsia="仿宋" w:cs="Times New Roman"/>
          <w:sz w:val="30"/>
          <w:szCs w:val="30"/>
          <w:shd w:val="clear" w:color="auto" w:fill="FFFFFF"/>
        </w:rPr>
      </w:pPr>
      <w:r>
        <w:rPr>
          <w:rFonts w:hint="eastAsia" w:ascii="Times New Roman" w:hAnsi="Times New Roman" w:eastAsia="仿宋" w:cs="Times New Roman"/>
          <w:sz w:val="32"/>
          <w:szCs w:val="32"/>
          <w:shd w:val="clear" w:color="auto" w:fill="FFFFFF"/>
        </w:rPr>
        <w:t>本目录包含</w:t>
      </w:r>
      <w:r>
        <w:rPr>
          <w:rFonts w:ascii="Times New Roman" w:hAnsi="Times New Roman" w:eastAsia="仿宋" w:cs="Times New Roman"/>
          <w:sz w:val="32"/>
          <w:szCs w:val="32"/>
          <w:shd w:val="clear" w:color="auto" w:fill="FFFFFF"/>
        </w:rPr>
        <w:t>社会心理服务领域内已发布</w:t>
      </w:r>
      <w:r>
        <w:rPr>
          <w:rFonts w:hint="eastAsia" w:ascii="Times New Roman" w:hAnsi="Times New Roman" w:eastAsia="仿宋" w:cs="Times New Roman"/>
          <w:sz w:val="32"/>
          <w:szCs w:val="32"/>
          <w:shd w:val="clear" w:color="auto" w:fill="FFFFFF"/>
        </w:rPr>
        <w:t>、制定中以及待制定</w:t>
      </w:r>
      <w:r>
        <w:rPr>
          <w:rFonts w:ascii="Times New Roman" w:hAnsi="Times New Roman" w:eastAsia="仿宋" w:cs="Times New Roman"/>
          <w:sz w:val="32"/>
          <w:szCs w:val="32"/>
          <w:shd w:val="clear" w:color="auto" w:fill="FFFFFF"/>
        </w:rPr>
        <w:t>的标准。</w:t>
      </w:r>
    </w:p>
    <w:tbl>
      <w:tblPr>
        <w:tblStyle w:val="5"/>
        <w:tblpPr w:leftFromText="180" w:rightFromText="180" w:vertAnchor="text" w:horzAnchor="page" w:tblpXSpec="center" w:tblpY="536"/>
        <w:tblOverlap w:val="never"/>
        <w:tblW w:w="50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591"/>
        <w:gridCol w:w="4961"/>
        <w:gridCol w:w="2835"/>
        <w:gridCol w:w="1416"/>
        <w:gridCol w:w="1276"/>
        <w:gridCol w:w="2258"/>
      </w:tblGrid>
      <w:tr w14:paraId="2070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28" w:type="pct"/>
            <w:vAlign w:val="center"/>
          </w:tcPr>
          <w:p w14:paraId="01D634BA">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分布</w:t>
            </w:r>
          </w:p>
          <w:p w14:paraId="11B18715">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领域</w:t>
            </w:r>
          </w:p>
        </w:tc>
        <w:tc>
          <w:tcPr>
            <w:tcW w:w="207" w:type="pct"/>
          </w:tcPr>
          <w:p w14:paraId="6297FD5B">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序号</w:t>
            </w:r>
          </w:p>
        </w:tc>
        <w:tc>
          <w:tcPr>
            <w:tcW w:w="1738" w:type="pct"/>
          </w:tcPr>
          <w:p w14:paraId="7BDF7CE6">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标准名称</w:t>
            </w:r>
          </w:p>
        </w:tc>
        <w:tc>
          <w:tcPr>
            <w:tcW w:w="993" w:type="pct"/>
          </w:tcPr>
          <w:p w14:paraId="47C77286">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标准号（计划号）</w:t>
            </w:r>
          </w:p>
        </w:tc>
        <w:tc>
          <w:tcPr>
            <w:tcW w:w="496" w:type="pct"/>
          </w:tcPr>
          <w:p w14:paraId="498158F8">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发布</w:t>
            </w:r>
          </w:p>
          <w:p w14:paraId="023EF737">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状态</w:t>
            </w:r>
          </w:p>
        </w:tc>
        <w:tc>
          <w:tcPr>
            <w:tcW w:w="447" w:type="pct"/>
          </w:tcPr>
          <w:p w14:paraId="449EB9A5">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标准性质</w:t>
            </w:r>
          </w:p>
        </w:tc>
        <w:tc>
          <w:tcPr>
            <w:tcW w:w="791" w:type="pct"/>
          </w:tcPr>
          <w:p w14:paraId="1844BF6B">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发文字号</w:t>
            </w:r>
          </w:p>
        </w:tc>
      </w:tr>
      <w:tr w14:paraId="5297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28" w:type="pct"/>
            <w:vMerge w:val="restart"/>
            <w:vAlign w:val="center"/>
          </w:tcPr>
          <w:p w14:paraId="0C5A9DDF">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基础通用标准</w:t>
            </w:r>
          </w:p>
        </w:tc>
        <w:tc>
          <w:tcPr>
            <w:tcW w:w="207" w:type="pct"/>
          </w:tcPr>
          <w:p w14:paraId="0B673A99">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w:t>
            </w:r>
          </w:p>
        </w:tc>
        <w:tc>
          <w:tcPr>
            <w:tcW w:w="1738" w:type="pct"/>
          </w:tcPr>
          <w:p w14:paraId="123FB71B">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心理咨询服务第1部分：基本术语</w:t>
            </w:r>
          </w:p>
        </w:tc>
        <w:tc>
          <w:tcPr>
            <w:tcW w:w="993" w:type="pct"/>
          </w:tcPr>
          <w:p w14:paraId="31605124">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GB/T 30446.1-2018</w:t>
            </w:r>
          </w:p>
        </w:tc>
        <w:tc>
          <w:tcPr>
            <w:tcW w:w="496" w:type="pct"/>
          </w:tcPr>
          <w:p w14:paraId="57158CBF">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已发布</w:t>
            </w:r>
          </w:p>
        </w:tc>
        <w:tc>
          <w:tcPr>
            <w:tcW w:w="447" w:type="pct"/>
          </w:tcPr>
          <w:p w14:paraId="70C55DD7">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国标</w:t>
            </w:r>
          </w:p>
        </w:tc>
        <w:tc>
          <w:tcPr>
            <w:tcW w:w="791" w:type="pct"/>
          </w:tcPr>
          <w:p w14:paraId="5EADF4DE">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w:t>
            </w:r>
          </w:p>
        </w:tc>
      </w:tr>
      <w:tr w14:paraId="3257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28" w:type="pct"/>
            <w:vMerge w:val="continue"/>
            <w:vAlign w:val="center"/>
          </w:tcPr>
          <w:p w14:paraId="26B61CEC">
            <w:pPr>
              <w:spacing w:line="540" w:lineRule="exact"/>
              <w:rPr>
                <w:rFonts w:ascii="Times New Roman" w:hAnsi="Times New Roman" w:eastAsia="仿宋" w:cs="Times New Roman"/>
                <w:sz w:val="32"/>
                <w:szCs w:val="32"/>
                <w:shd w:val="clear" w:color="auto" w:fill="FFFFFF"/>
              </w:rPr>
            </w:pPr>
          </w:p>
        </w:tc>
        <w:tc>
          <w:tcPr>
            <w:tcW w:w="207" w:type="pct"/>
          </w:tcPr>
          <w:p w14:paraId="33806260">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2</w:t>
            </w:r>
          </w:p>
        </w:tc>
        <w:tc>
          <w:tcPr>
            <w:tcW w:w="1738" w:type="pct"/>
          </w:tcPr>
          <w:p w14:paraId="5F4AD224">
            <w:pPr>
              <w:spacing w:line="540" w:lineRule="exact"/>
              <w:rPr>
                <w:rFonts w:hint="eastAsia" w:ascii="Times New Roman" w:hAnsi="Times New Roman" w:eastAsia="仿宋" w:cs="Times New Roman"/>
                <w:sz w:val="32"/>
                <w:szCs w:val="32"/>
                <w:shd w:val="clear" w:color="auto" w:fill="FFFFFF"/>
                <w:lang w:eastAsia="zh-CN"/>
              </w:rPr>
            </w:pPr>
            <w:r>
              <w:rPr>
                <w:rFonts w:hint="eastAsia" w:ascii="Times New Roman" w:hAnsi="Times New Roman" w:eastAsia="仿宋" w:cs="Times New Roman"/>
                <w:sz w:val="32"/>
                <w:szCs w:val="32"/>
                <w:shd w:val="clear" w:color="auto" w:fill="FFFFFF"/>
                <w:lang w:val="en-US" w:eastAsia="zh-CN"/>
              </w:rPr>
              <w:t>其他</w:t>
            </w:r>
          </w:p>
        </w:tc>
        <w:tc>
          <w:tcPr>
            <w:tcW w:w="993" w:type="pct"/>
          </w:tcPr>
          <w:p w14:paraId="546CA40A">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w:t>
            </w:r>
          </w:p>
        </w:tc>
        <w:tc>
          <w:tcPr>
            <w:tcW w:w="496" w:type="pct"/>
          </w:tcPr>
          <w:p w14:paraId="66DE023A">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待制定</w:t>
            </w:r>
          </w:p>
        </w:tc>
        <w:tc>
          <w:tcPr>
            <w:tcW w:w="447" w:type="pct"/>
          </w:tcPr>
          <w:p w14:paraId="6E0848CE">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w:t>
            </w:r>
          </w:p>
        </w:tc>
        <w:tc>
          <w:tcPr>
            <w:tcW w:w="791" w:type="pct"/>
          </w:tcPr>
          <w:p w14:paraId="4EDDE997">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w:t>
            </w:r>
          </w:p>
        </w:tc>
      </w:tr>
      <w:tr w14:paraId="6436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28" w:type="pct"/>
            <w:vMerge w:val="restart"/>
            <w:vAlign w:val="center"/>
          </w:tcPr>
          <w:p w14:paraId="55BDA66F">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服务提供</w:t>
            </w:r>
          </w:p>
          <w:p w14:paraId="67A6E2E3">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标准</w:t>
            </w:r>
          </w:p>
        </w:tc>
        <w:tc>
          <w:tcPr>
            <w:tcW w:w="207" w:type="pct"/>
          </w:tcPr>
          <w:p w14:paraId="085B1441">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3</w:t>
            </w:r>
          </w:p>
        </w:tc>
        <w:tc>
          <w:tcPr>
            <w:tcW w:w="1738" w:type="pct"/>
          </w:tcPr>
          <w:p w14:paraId="2924C9C5">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学生心理健康教育指南</w:t>
            </w:r>
          </w:p>
        </w:tc>
        <w:tc>
          <w:tcPr>
            <w:tcW w:w="993" w:type="pct"/>
          </w:tcPr>
          <w:p w14:paraId="035D6156">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GB/T29433-2012</w:t>
            </w:r>
          </w:p>
        </w:tc>
        <w:tc>
          <w:tcPr>
            <w:tcW w:w="496" w:type="pct"/>
          </w:tcPr>
          <w:p w14:paraId="306BE0C2">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已发布</w:t>
            </w:r>
          </w:p>
        </w:tc>
        <w:tc>
          <w:tcPr>
            <w:tcW w:w="447" w:type="pct"/>
          </w:tcPr>
          <w:p w14:paraId="359A3504">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国标</w:t>
            </w:r>
          </w:p>
        </w:tc>
        <w:tc>
          <w:tcPr>
            <w:tcW w:w="791" w:type="pct"/>
          </w:tcPr>
          <w:p w14:paraId="77F09951">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w:t>
            </w:r>
          </w:p>
        </w:tc>
      </w:tr>
      <w:tr w14:paraId="6B7A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28" w:type="pct"/>
            <w:vMerge w:val="continue"/>
            <w:vAlign w:val="center"/>
          </w:tcPr>
          <w:p w14:paraId="1EDD9246">
            <w:pPr>
              <w:spacing w:line="540" w:lineRule="exact"/>
              <w:rPr>
                <w:rFonts w:ascii="Times New Roman" w:hAnsi="Times New Roman" w:eastAsia="仿宋" w:cs="Times New Roman"/>
                <w:sz w:val="32"/>
                <w:szCs w:val="32"/>
                <w:shd w:val="clear" w:color="auto" w:fill="FFFFFF"/>
              </w:rPr>
            </w:pPr>
          </w:p>
        </w:tc>
        <w:tc>
          <w:tcPr>
            <w:tcW w:w="207" w:type="pct"/>
          </w:tcPr>
          <w:p w14:paraId="35414FD0">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4</w:t>
            </w:r>
          </w:p>
        </w:tc>
        <w:tc>
          <w:tcPr>
            <w:tcW w:w="1738" w:type="pct"/>
          </w:tcPr>
          <w:p w14:paraId="259FA3E0">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普通高等学校健康教育规范</w:t>
            </w:r>
          </w:p>
        </w:tc>
        <w:tc>
          <w:tcPr>
            <w:tcW w:w="993" w:type="pct"/>
          </w:tcPr>
          <w:p w14:paraId="785E7C86">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GB/T34858-2017</w:t>
            </w:r>
          </w:p>
        </w:tc>
        <w:tc>
          <w:tcPr>
            <w:tcW w:w="496" w:type="pct"/>
          </w:tcPr>
          <w:p w14:paraId="5BDC0AB4">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已发布</w:t>
            </w:r>
          </w:p>
        </w:tc>
        <w:tc>
          <w:tcPr>
            <w:tcW w:w="447" w:type="pct"/>
          </w:tcPr>
          <w:p w14:paraId="23937621">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国标</w:t>
            </w:r>
          </w:p>
        </w:tc>
        <w:tc>
          <w:tcPr>
            <w:tcW w:w="791" w:type="pct"/>
          </w:tcPr>
          <w:p w14:paraId="6B27A88D">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w:t>
            </w:r>
          </w:p>
        </w:tc>
      </w:tr>
      <w:tr w14:paraId="50F9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28" w:type="pct"/>
            <w:vMerge w:val="continue"/>
            <w:vAlign w:val="center"/>
          </w:tcPr>
          <w:p w14:paraId="46D96043">
            <w:pPr>
              <w:spacing w:line="540" w:lineRule="exact"/>
              <w:rPr>
                <w:rFonts w:ascii="Times New Roman" w:hAnsi="Times New Roman" w:eastAsia="仿宋" w:cs="Times New Roman"/>
                <w:sz w:val="32"/>
                <w:szCs w:val="32"/>
                <w:shd w:val="clear" w:color="auto" w:fill="FFFFFF"/>
              </w:rPr>
            </w:pPr>
          </w:p>
        </w:tc>
        <w:tc>
          <w:tcPr>
            <w:tcW w:w="207" w:type="pct"/>
          </w:tcPr>
          <w:p w14:paraId="1C4EB93E">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5</w:t>
            </w:r>
          </w:p>
        </w:tc>
        <w:tc>
          <w:tcPr>
            <w:tcW w:w="1738" w:type="pct"/>
          </w:tcPr>
          <w:p w14:paraId="13253D44">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儿童安全与健康一般指南</w:t>
            </w:r>
          </w:p>
        </w:tc>
        <w:tc>
          <w:tcPr>
            <w:tcW w:w="993" w:type="pct"/>
          </w:tcPr>
          <w:p w14:paraId="16AC26F5">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GB/T 31179-2014</w:t>
            </w:r>
          </w:p>
        </w:tc>
        <w:tc>
          <w:tcPr>
            <w:tcW w:w="496" w:type="pct"/>
          </w:tcPr>
          <w:p w14:paraId="655F42E5">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已发布</w:t>
            </w:r>
          </w:p>
        </w:tc>
        <w:tc>
          <w:tcPr>
            <w:tcW w:w="447" w:type="pct"/>
          </w:tcPr>
          <w:p w14:paraId="12962662">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国标</w:t>
            </w:r>
          </w:p>
        </w:tc>
        <w:tc>
          <w:tcPr>
            <w:tcW w:w="791" w:type="pct"/>
          </w:tcPr>
          <w:p w14:paraId="254B3341">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w:t>
            </w:r>
          </w:p>
        </w:tc>
      </w:tr>
      <w:tr w14:paraId="77BB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28" w:type="pct"/>
            <w:vMerge w:val="continue"/>
            <w:vAlign w:val="center"/>
          </w:tcPr>
          <w:p w14:paraId="20FFD869">
            <w:pPr>
              <w:spacing w:line="540" w:lineRule="exact"/>
              <w:rPr>
                <w:rFonts w:ascii="Times New Roman" w:hAnsi="Times New Roman" w:eastAsia="仿宋" w:cs="Times New Roman"/>
                <w:sz w:val="32"/>
                <w:szCs w:val="32"/>
                <w:shd w:val="clear" w:color="auto" w:fill="FFFFFF"/>
              </w:rPr>
            </w:pPr>
          </w:p>
        </w:tc>
        <w:tc>
          <w:tcPr>
            <w:tcW w:w="207" w:type="pct"/>
          </w:tcPr>
          <w:p w14:paraId="121DE6E0">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6</w:t>
            </w:r>
          </w:p>
        </w:tc>
        <w:tc>
          <w:tcPr>
            <w:tcW w:w="1738" w:type="pct"/>
          </w:tcPr>
          <w:p w14:paraId="202ED1BB">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中小学生健康教育规范 </w:t>
            </w:r>
          </w:p>
        </w:tc>
        <w:tc>
          <w:tcPr>
            <w:tcW w:w="993" w:type="pct"/>
          </w:tcPr>
          <w:p w14:paraId="3F30A8CF">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GB/T 18206-2011</w:t>
            </w:r>
          </w:p>
        </w:tc>
        <w:tc>
          <w:tcPr>
            <w:tcW w:w="496" w:type="pct"/>
          </w:tcPr>
          <w:p w14:paraId="48C8D7AD">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已发布</w:t>
            </w:r>
          </w:p>
        </w:tc>
        <w:tc>
          <w:tcPr>
            <w:tcW w:w="447" w:type="pct"/>
          </w:tcPr>
          <w:p w14:paraId="5C06F6D1">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国标</w:t>
            </w:r>
          </w:p>
        </w:tc>
        <w:tc>
          <w:tcPr>
            <w:tcW w:w="791" w:type="pct"/>
          </w:tcPr>
          <w:p w14:paraId="12378A24">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w:t>
            </w:r>
          </w:p>
        </w:tc>
      </w:tr>
      <w:tr w14:paraId="1C35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28" w:type="pct"/>
            <w:vMerge w:val="continue"/>
            <w:vAlign w:val="center"/>
          </w:tcPr>
          <w:p w14:paraId="68C17D37">
            <w:pPr>
              <w:spacing w:line="540" w:lineRule="exact"/>
              <w:rPr>
                <w:rFonts w:ascii="Times New Roman" w:hAnsi="Times New Roman" w:eastAsia="仿宋" w:cs="Times New Roman"/>
                <w:sz w:val="32"/>
                <w:szCs w:val="32"/>
                <w:shd w:val="clear" w:color="auto" w:fill="FFFFFF"/>
              </w:rPr>
            </w:pPr>
          </w:p>
        </w:tc>
        <w:tc>
          <w:tcPr>
            <w:tcW w:w="207" w:type="pct"/>
          </w:tcPr>
          <w:p w14:paraId="61ED9D97">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7</w:t>
            </w:r>
          </w:p>
        </w:tc>
        <w:tc>
          <w:tcPr>
            <w:tcW w:w="1738" w:type="pct"/>
          </w:tcPr>
          <w:p w14:paraId="73C3984C">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职业健康安全管理工作中的心理健康安全：管理社会心理风险指南</w:t>
            </w:r>
          </w:p>
        </w:tc>
        <w:tc>
          <w:tcPr>
            <w:tcW w:w="993" w:type="pct"/>
          </w:tcPr>
          <w:p w14:paraId="31B691C6">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GB/T 45003-2024</w:t>
            </w:r>
          </w:p>
        </w:tc>
        <w:tc>
          <w:tcPr>
            <w:tcW w:w="496" w:type="pct"/>
          </w:tcPr>
          <w:p w14:paraId="44031DA4">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已发布</w:t>
            </w:r>
          </w:p>
        </w:tc>
        <w:tc>
          <w:tcPr>
            <w:tcW w:w="447" w:type="pct"/>
          </w:tcPr>
          <w:p w14:paraId="4694E5B5">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国标</w:t>
            </w:r>
          </w:p>
        </w:tc>
        <w:tc>
          <w:tcPr>
            <w:tcW w:w="791" w:type="pct"/>
          </w:tcPr>
          <w:p w14:paraId="593D3562">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w:t>
            </w:r>
          </w:p>
        </w:tc>
      </w:tr>
      <w:tr w14:paraId="6312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28" w:type="pct"/>
            <w:vMerge w:val="continue"/>
            <w:vAlign w:val="center"/>
          </w:tcPr>
          <w:p w14:paraId="5650C679">
            <w:pPr>
              <w:spacing w:line="540" w:lineRule="exact"/>
              <w:rPr>
                <w:rFonts w:ascii="Times New Roman" w:hAnsi="Times New Roman" w:eastAsia="仿宋" w:cs="Times New Roman"/>
                <w:sz w:val="32"/>
                <w:szCs w:val="32"/>
                <w:shd w:val="clear" w:color="auto" w:fill="FFFFFF"/>
              </w:rPr>
            </w:pPr>
          </w:p>
        </w:tc>
        <w:tc>
          <w:tcPr>
            <w:tcW w:w="207" w:type="pct"/>
          </w:tcPr>
          <w:p w14:paraId="73DAEDC4">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8</w:t>
            </w:r>
          </w:p>
        </w:tc>
        <w:tc>
          <w:tcPr>
            <w:tcW w:w="1738" w:type="pct"/>
          </w:tcPr>
          <w:p w14:paraId="30E061EE">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心理咨询服务第2部分：服务流程</w:t>
            </w:r>
          </w:p>
        </w:tc>
        <w:tc>
          <w:tcPr>
            <w:tcW w:w="993" w:type="pct"/>
          </w:tcPr>
          <w:p w14:paraId="2B19A654">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GB/T 30446.2-2013</w:t>
            </w:r>
          </w:p>
        </w:tc>
        <w:tc>
          <w:tcPr>
            <w:tcW w:w="496" w:type="pct"/>
          </w:tcPr>
          <w:p w14:paraId="120EA734">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已发布</w:t>
            </w:r>
          </w:p>
        </w:tc>
        <w:tc>
          <w:tcPr>
            <w:tcW w:w="447" w:type="pct"/>
          </w:tcPr>
          <w:p w14:paraId="573142B1">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国标</w:t>
            </w:r>
          </w:p>
        </w:tc>
        <w:tc>
          <w:tcPr>
            <w:tcW w:w="791" w:type="pct"/>
          </w:tcPr>
          <w:p w14:paraId="17D8611C">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w:t>
            </w:r>
          </w:p>
        </w:tc>
      </w:tr>
      <w:tr w14:paraId="4231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28" w:type="pct"/>
            <w:vMerge w:val="continue"/>
            <w:vAlign w:val="center"/>
          </w:tcPr>
          <w:p w14:paraId="4DB05EF8">
            <w:pPr>
              <w:spacing w:line="540" w:lineRule="exact"/>
              <w:rPr>
                <w:rFonts w:ascii="Times New Roman" w:hAnsi="Times New Roman" w:eastAsia="仿宋" w:cs="Times New Roman"/>
                <w:sz w:val="32"/>
                <w:szCs w:val="32"/>
                <w:shd w:val="clear" w:color="auto" w:fill="FFFFFF"/>
              </w:rPr>
            </w:pPr>
          </w:p>
        </w:tc>
        <w:tc>
          <w:tcPr>
            <w:tcW w:w="207" w:type="pct"/>
          </w:tcPr>
          <w:p w14:paraId="0238412A">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9</w:t>
            </w:r>
          </w:p>
        </w:tc>
        <w:tc>
          <w:tcPr>
            <w:tcW w:w="1738" w:type="pct"/>
          </w:tcPr>
          <w:p w14:paraId="43289F68">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心理咨询服务第3部分：咨询信息管理</w:t>
            </w:r>
          </w:p>
        </w:tc>
        <w:tc>
          <w:tcPr>
            <w:tcW w:w="993" w:type="pct"/>
          </w:tcPr>
          <w:p w14:paraId="087826A3">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GB/T 30446.3-2013 </w:t>
            </w:r>
          </w:p>
        </w:tc>
        <w:tc>
          <w:tcPr>
            <w:tcW w:w="496" w:type="pct"/>
          </w:tcPr>
          <w:p w14:paraId="046EFB22">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已发布</w:t>
            </w:r>
          </w:p>
        </w:tc>
        <w:tc>
          <w:tcPr>
            <w:tcW w:w="447" w:type="pct"/>
          </w:tcPr>
          <w:p w14:paraId="30A4F881">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国标</w:t>
            </w:r>
          </w:p>
        </w:tc>
        <w:tc>
          <w:tcPr>
            <w:tcW w:w="791" w:type="pct"/>
          </w:tcPr>
          <w:p w14:paraId="43DE4CB2">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w:t>
            </w:r>
          </w:p>
        </w:tc>
      </w:tr>
      <w:tr w14:paraId="250D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28" w:type="pct"/>
            <w:vMerge w:val="continue"/>
            <w:vAlign w:val="center"/>
          </w:tcPr>
          <w:p w14:paraId="73DA0B74">
            <w:pPr>
              <w:spacing w:line="540" w:lineRule="exact"/>
              <w:rPr>
                <w:rFonts w:ascii="Times New Roman" w:hAnsi="Times New Roman" w:eastAsia="仿宋" w:cs="Times New Roman"/>
                <w:sz w:val="32"/>
                <w:szCs w:val="32"/>
                <w:shd w:val="clear" w:color="auto" w:fill="FFFFFF"/>
              </w:rPr>
            </w:pPr>
          </w:p>
        </w:tc>
        <w:tc>
          <w:tcPr>
            <w:tcW w:w="207" w:type="pct"/>
          </w:tcPr>
          <w:p w14:paraId="0EF64D57">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10</w:t>
            </w:r>
          </w:p>
        </w:tc>
        <w:tc>
          <w:tcPr>
            <w:tcW w:w="1738" w:type="pct"/>
          </w:tcPr>
          <w:p w14:paraId="1A01C12C">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互联网心理服务心理测评服务通用规范</w:t>
            </w:r>
          </w:p>
        </w:tc>
        <w:tc>
          <w:tcPr>
            <w:tcW w:w="993" w:type="pct"/>
          </w:tcPr>
          <w:p w14:paraId="505C8229">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20221064-T-469</w:t>
            </w:r>
          </w:p>
        </w:tc>
        <w:tc>
          <w:tcPr>
            <w:tcW w:w="496" w:type="pct"/>
          </w:tcPr>
          <w:p w14:paraId="07FA3C2F">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制定中</w:t>
            </w:r>
          </w:p>
        </w:tc>
        <w:tc>
          <w:tcPr>
            <w:tcW w:w="447" w:type="pct"/>
          </w:tcPr>
          <w:p w14:paraId="25E39006">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国标</w:t>
            </w:r>
          </w:p>
        </w:tc>
        <w:tc>
          <w:tcPr>
            <w:tcW w:w="791" w:type="pct"/>
          </w:tcPr>
          <w:p w14:paraId="2618EB75">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w:t>
            </w:r>
          </w:p>
        </w:tc>
      </w:tr>
      <w:tr w14:paraId="1FD7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28" w:type="pct"/>
            <w:vMerge w:val="continue"/>
            <w:vAlign w:val="center"/>
          </w:tcPr>
          <w:p w14:paraId="16D6F729">
            <w:pPr>
              <w:spacing w:line="540" w:lineRule="exact"/>
              <w:rPr>
                <w:rFonts w:ascii="Times New Roman" w:hAnsi="Times New Roman" w:eastAsia="仿宋" w:cs="Times New Roman"/>
                <w:sz w:val="32"/>
                <w:szCs w:val="32"/>
                <w:shd w:val="clear" w:color="auto" w:fill="FFFFFF"/>
              </w:rPr>
            </w:pPr>
          </w:p>
        </w:tc>
        <w:tc>
          <w:tcPr>
            <w:tcW w:w="207" w:type="pct"/>
          </w:tcPr>
          <w:p w14:paraId="4FD490BF">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11</w:t>
            </w:r>
          </w:p>
        </w:tc>
        <w:tc>
          <w:tcPr>
            <w:tcW w:w="1738" w:type="pct"/>
          </w:tcPr>
          <w:p w14:paraId="28C1D9B6">
            <w:pPr>
              <w:spacing w:line="540" w:lineRule="exact"/>
              <w:rPr>
                <w:rFonts w:ascii="Times New Roman" w:hAnsi="Times New Roman" w:eastAsia="仿宋" w:cs="Times New Roman"/>
                <w:color w:val="222222"/>
                <w:sz w:val="32"/>
                <w:szCs w:val="32"/>
                <w:shd w:val="clear" w:color="auto" w:fill="FFFFFF"/>
              </w:rPr>
            </w:pPr>
            <w:r>
              <w:rPr>
                <w:rFonts w:ascii="Times New Roman" w:hAnsi="Times New Roman" w:eastAsia="仿宋" w:cs="Times New Roman"/>
                <w:sz w:val="32"/>
                <w:szCs w:val="32"/>
                <w:shd w:val="clear" w:color="auto" w:fill="FFFFFF"/>
              </w:rPr>
              <w:t>普通高等学校学生心理健康教育工作基本建设标准（试行）</w:t>
            </w:r>
          </w:p>
        </w:tc>
        <w:tc>
          <w:tcPr>
            <w:tcW w:w="993" w:type="pct"/>
          </w:tcPr>
          <w:p w14:paraId="2FC9EB4B">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w:t>
            </w:r>
          </w:p>
        </w:tc>
        <w:tc>
          <w:tcPr>
            <w:tcW w:w="496" w:type="pct"/>
          </w:tcPr>
          <w:p w14:paraId="70545D5B">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已发布</w:t>
            </w:r>
          </w:p>
        </w:tc>
        <w:tc>
          <w:tcPr>
            <w:tcW w:w="447" w:type="pct"/>
          </w:tcPr>
          <w:p w14:paraId="6F8E6657">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w:t>
            </w:r>
          </w:p>
        </w:tc>
        <w:tc>
          <w:tcPr>
            <w:tcW w:w="791" w:type="pct"/>
          </w:tcPr>
          <w:p w14:paraId="44F9023A">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教思政厅〔2011〕1号</w:t>
            </w:r>
          </w:p>
        </w:tc>
      </w:tr>
      <w:tr w14:paraId="6CB3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28" w:type="pct"/>
            <w:vMerge w:val="continue"/>
            <w:vAlign w:val="center"/>
          </w:tcPr>
          <w:p w14:paraId="2338D0C3">
            <w:pPr>
              <w:spacing w:line="540" w:lineRule="exact"/>
              <w:rPr>
                <w:rFonts w:ascii="Times New Roman" w:hAnsi="Times New Roman" w:eastAsia="仿宋" w:cs="Times New Roman"/>
                <w:sz w:val="32"/>
                <w:szCs w:val="32"/>
                <w:shd w:val="clear" w:color="auto" w:fill="FFFFFF"/>
              </w:rPr>
            </w:pPr>
          </w:p>
        </w:tc>
        <w:tc>
          <w:tcPr>
            <w:tcW w:w="207" w:type="pct"/>
          </w:tcPr>
          <w:p w14:paraId="55AD9A23">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12</w:t>
            </w:r>
          </w:p>
        </w:tc>
        <w:tc>
          <w:tcPr>
            <w:tcW w:w="1738" w:type="pct"/>
          </w:tcPr>
          <w:p w14:paraId="7FFF0D9F">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严重精神障碍管理治疗工作规范(2018年版) </w:t>
            </w:r>
          </w:p>
        </w:tc>
        <w:tc>
          <w:tcPr>
            <w:tcW w:w="993" w:type="pct"/>
          </w:tcPr>
          <w:p w14:paraId="76BA95F4">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w:t>
            </w:r>
          </w:p>
        </w:tc>
        <w:tc>
          <w:tcPr>
            <w:tcW w:w="496" w:type="pct"/>
          </w:tcPr>
          <w:p w14:paraId="6F17A1F5">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已发布</w:t>
            </w:r>
          </w:p>
        </w:tc>
        <w:tc>
          <w:tcPr>
            <w:tcW w:w="447" w:type="pct"/>
          </w:tcPr>
          <w:p w14:paraId="78AD18A1">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w:t>
            </w:r>
          </w:p>
        </w:tc>
        <w:tc>
          <w:tcPr>
            <w:tcW w:w="791" w:type="pct"/>
          </w:tcPr>
          <w:p w14:paraId="2396D698">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国卫疾控发〔2018〕13号</w:t>
            </w:r>
          </w:p>
        </w:tc>
      </w:tr>
      <w:tr w14:paraId="7F46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28" w:type="pct"/>
            <w:vMerge w:val="continue"/>
            <w:vAlign w:val="center"/>
          </w:tcPr>
          <w:p w14:paraId="369DA7C8">
            <w:pPr>
              <w:spacing w:line="540" w:lineRule="exact"/>
              <w:rPr>
                <w:rFonts w:ascii="Times New Roman" w:hAnsi="Times New Roman" w:eastAsia="仿宋" w:cs="Times New Roman"/>
                <w:sz w:val="32"/>
                <w:szCs w:val="32"/>
                <w:shd w:val="clear" w:color="auto" w:fill="FFFFFF"/>
              </w:rPr>
            </w:pPr>
          </w:p>
        </w:tc>
        <w:tc>
          <w:tcPr>
            <w:tcW w:w="207" w:type="pct"/>
          </w:tcPr>
          <w:p w14:paraId="593A636B">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13</w:t>
            </w:r>
          </w:p>
        </w:tc>
        <w:tc>
          <w:tcPr>
            <w:tcW w:w="1738" w:type="pct"/>
          </w:tcPr>
          <w:p w14:paraId="3004EFD1">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精神障碍社区康复服务工作规范</w:t>
            </w:r>
          </w:p>
        </w:tc>
        <w:tc>
          <w:tcPr>
            <w:tcW w:w="993" w:type="pct"/>
          </w:tcPr>
          <w:p w14:paraId="4870E6A3">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w:t>
            </w:r>
          </w:p>
        </w:tc>
        <w:tc>
          <w:tcPr>
            <w:tcW w:w="496" w:type="pct"/>
          </w:tcPr>
          <w:p w14:paraId="2E4CE085">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已发布</w:t>
            </w:r>
          </w:p>
        </w:tc>
        <w:tc>
          <w:tcPr>
            <w:tcW w:w="447" w:type="pct"/>
          </w:tcPr>
          <w:p w14:paraId="564E17F8">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w:t>
            </w:r>
          </w:p>
        </w:tc>
        <w:tc>
          <w:tcPr>
            <w:tcW w:w="791" w:type="pct"/>
          </w:tcPr>
          <w:p w14:paraId="0CFA7424">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民发〔2020〕147号</w:t>
            </w:r>
          </w:p>
        </w:tc>
      </w:tr>
      <w:tr w14:paraId="4F3C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28" w:type="pct"/>
            <w:vMerge w:val="continue"/>
            <w:vAlign w:val="center"/>
          </w:tcPr>
          <w:p w14:paraId="45A79895">
            <w:pPr>
              <w:spacing w:line="540" w:lineRule="exact"/>
              <w:rPr>
                <w:rFonts w:ascii="Times New Roman" w:hAnsi="Times New Roman" w:eastAsia="仿宋" w:cs="Times New Roman"/>
                <w:sz w:val="32"/>
                <w:szCs w:val="32"/>
                <w:shd w:val="clear" w:color="auto" w:fill="FFFFFF"/>
              </w:rPr>
            </w:pPr>
          </w:p>
        </w:tc>
        <w:tc>
          <w:tcPr>
            <w:tcW w:w="207" w:type="pct"/>
          </w:tcPr>
          <w:p w14:paraId="499577A7">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14</w:t>
            </w:r>
          </w:p>
        </w:tc>
        <w:tc>
          <w:tcPr>
            <w:tcW w:w="1738" w:type="pct"/>
          </w:tcPr>
          <w:p w14:paraId="061C0E40">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精神障碍诊疗规范（2020年版）</w:t>
            </w:r>
          </w:p>
        </w:tc>
        <w:tc>
          <w:tcPr>
            <w:tcW w:w="993" w:type="pct"/>
          </w:tcPr>
          <w:p w14:paraId="7D5B52C9">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w:t>
            </w:r>
          </w:p>
        </w:tc>
        <w:tc>
          <w:tcPr>
            <w:tcW w:w="496" w:type="pct"/>
          </w:tcPr>
          <w:p w14:paraId="3383E94C">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已发布</w:t>
            </w:r>
          </w:p>
        </w:tc>
        <w:tc>
          <w:tcPr>
            <w:tcW w:w="447" w:type="pct"/>
          </w:tcPr>
          <w:p w14:paraId="6699E13F">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w:t>
            </w:r>
          </w:p>
        </w:tc>
        <w:tc>
          <w:tcPr>
            <w:tcW w:w="791" w:type="pct"/>
          </w:tcPr>
          <w:p w14:paraId="38632985">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国卫办医函〔2020〕945号</w:t>
            </w:r>
          </w:p>
        </w:tc>
      </w:tr>
      <w:tr w14:paraId="3D13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28" w:type="pct"/>
            <w:vMerge w:val="continue"/>
            <w:vAlign w:val="center"/>
          </w:tcPr>
          <w:p w14:paraId="641C7C9A">
            <w:pPr>
              <w:spacing w:line="540" w:lineRule="exact"/>
              <w:rPr>
                <w:rFonts w:ascii="Times New Roman" w:hAnsi="Times New Roman" w:eastAsia="仿宋" w:cs="Times New Roman"/>
                <w:sz w:val="32"/>
                <w:szCs w:val="32"/>
                <w:shd w:val="clear" w:color="auto" w:fill="FFFFFF"/>
              </w:rPr>
            </w:pPr>
          </w:p>
        </w:tc>
        <w:tc>
          <w:tcPr>
            <w:tcW w:w="207" w:type="pct"/>
          </w:tcPr>
          <w:p w14:paraId="33E4FDAF">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15</w:t>
            </w:r>
          </w:p>
        </w:tc>
        <w:tc>
          <w:tcPr>
            <w:tcW w:w="1738" w:type="pct"/>
          </w:tcPr>
          <w:p w14:paraId="72E4DEF7">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心理援助热线技术指南（试行）</w:t>
            </w:r>
          </w:p>
        </w:tc>
        <w:tc>
          <w:tcPr>
            <w:tcW w:w="993" w:type="pct"/>
          </w:tcPr>
          <w:p w14:paraId="514A9301">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w:t>
            </w:r>
          </w:p>
        </w:tc>
        <w:tc>
          <w:tcPr>
            <w:tcW w:w="496" w:type="pct"/>
          </w:tcPr>
          <w:p w14:paraId="34F66F25">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已发布</w:t>
            </w:r>
          </w:p>
        </w:tc>
        <w:tc>
          <w:tcPr>
            <w:tcW w:w="447" w:type="pct"/>
          </w:tcPr>
          <w:p w14:paraId="6D12B9DA">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w:t>
            </w:r>
          </w:p>
        </w:tc>
        <w:tc>
          <w:tcPr>
            <w:tcW w:w="791" w:type="pct"/>
          </w:tcPr>
          <w:p w14:paraId="0270D11E">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国卫办疾控函〔2021〕15号</w:t>
            </w:r>
          </w:p>
        </w:tc>
      </w:tr>
      <w:tr w14:paraId="2A72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28" w:type="pct"/>
            <w:vMerge w:val="continue"/>
            <w:vAlign w:val="center"/>
          </w:tcPr>
          <w:p w14:paraId="20208924">
            <w:pPr>
              <w:spacing w:line="540" w:lineRule="exact"/>
              <w:rPr>
                <w:rFonts w:ascii="Times New Roman" w:hAnsi="Times New Roman" w:eastAsia="仿宋" w:cs="Times New Roman"/>
                <w:sz w:val="32"/>
                <w:szCs w:val="32"/>
                <w:shd w:val="clear" w:color="auto" w:fill="FFFFFF"/>
              </w:rPr>
            </w:pPr>
          </w:p>
        </w:tc>
        <w:tc>
          <w:tcPr>
            <w:tcW w:w="207" w:type="pct"/>
          </w:tcPr>
          <w:p w14:paraId="1B39E520">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16</w:t>
            </w:r>
          </w:p>
        </w:tc>
        <w:tc>
          <w:tcPr>
            <w:tcW w:w="1738" w:type="pct"/>
          </w:tcPr>
          <w:p w14:paraId="1717B533">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0~6岁儿童孤独症筛查干预服务规范（试行）</w:t>
            </w:r>
          </w:p>
        </w:tc>
        <w:tc>
          <w:tcPr>
            <w:tcW w:w="993" w:type="pct"/>
          </w:tcPr>
          <w:p w14:paraId="038F1E54">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w:t>
            </w:r>
          </w:p>
        </w:tc>
        <w:tc>
          <w:tcPr>
            <w:tcW w:w="496" w:type="pct"/>
          </w:tcPr>
          <w:p w14:paraId="248B23DB">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已发布</w:t>
            </w:r>
          </w:p>
        </w:tc>
        <w:tc>
          <w:tcPr>
            <w:tcW w:w="447" w:type="pct"/>
          </w:tcPr>
          <w:p w14:paraId="08EB49E6">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w:t>
            </w:r>
          </w:p>
        </w:tc>
        <w:tc>
          <w:tcPr>
            <w:tcW w:w="791" w:type="pct"/>
          </w:tcPr>
          <w:p w14:paraId="457EBF04">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国卫办妇幼发〔2022〕12号</w:t>
            </w:r>
          </w:p>
        </w:tc>
      </w:tr>
      <w:tr w14:paraId="25D5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28" w:type="pct"/>
            <w:vMerge w:val="continue"/>
            <w:vAlign w:val="center"/>
          </w:tcPr>
          <w:p w14:paraId="133D654A">
            <w:pPr>
              <w:spacing w:line="540" w:lineRule="exact"/>
              <w:rPr>
                <w:rFonts w:ascii="Times New Roman" w:hAnsi="Times New Roman" w:eastAsia="仿宋" w:cs="Times New Roman"/>
                <w:sz w:val="32"/>
                <w:szCs w:val="32"/>
                <w:shd w:val="clear" w:color="auto" w:fill="FFFFFF"/>
              </w:rPr>
            </w:pPr>
          </w:p>
        </w:tc>
        <w:tc>
          <w:tcPr>
            <w:tcW w:w="207" w:type="pct"/>
          </w:tcPr>
          <w:p w14:paraId="35639450">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17</w:t>
            </w:r>
          </w:p>
        </w:tc>
        <w:tc>
          <w:tcPr>
            <w:tcW w:w="1738" w:type="pct"/>
          </w:tcPr>
          <w:p w14:paraId="483D7F07">
            <w:pPr>
              <w:spacing w:line="540" w:lineRule="exact"/>
              <w:rPr>
                <w:rFonts w:hint="eastAsia" w:ascii="Times New Roman" w:hAnsi="Times New Roman" w:eastAsia="仿宋" w:cs="Times New Roman"/>
                <w:sz w:val="32"/>
                <w:szCs w:val="32"/>
                <w:shd w:val="clear" w:color="auto" w:fill="FFFFFF"/>
                <w:lang w:eastAsia="zh-CN"/>
              </w:rPr>
            </w:pPr>
            <w:r>
              <w:rPr>
                <w:rFonts w:hint="eastAsia" w:ascii="Times New Roman" w:hAnsi="Times New Roman" w:eastAsia="仿宋" w:cs="Times New Roman"/>
                <w:sz w:val="32"/>
                <w:szCs w:val="32"/>
                <w:shd w:val="clear" w:color="auto" w:fill="FFFFFF"/>
                <w:lang w:val="en-US" w:eastAsia="zh-CN"/>
              </w:rPr>
              <w:t>其他</w:t>
            </w:r>
          </w:p>
        </w:tc>
        <w:tc>
          <w:tcPr>
            <w:tcW w:w="993" w:type="pct"/>
          </w:tcPr>
          <w:p w14:paraId="7A3F11B2">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w:t>
            </w:r>
          </w:p>
        </w:tc>
        <w:tc>
          <w:tcPr>
            <w:tcW w:w="496" w:type="pct"/>
          </w:tcPr>
          <w:p w14:paraId="6096D7EB">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待制定</w:t>
            </w:r>
          </w:p>
        </w:tc>
        <w:tc>
          <w:tcPr>
            <w:tcW w:w="447" w:type="pct"/>
          </w:tcPr>
          <w:p w14:paraId="15E62EC3">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w:t>
            </w:r>
          </w:p>
        </w:tc>
        <w:tc>
          <w:tcPr>
            <w:tcW w:w="791" w:type="pct"/>
          </w:tcPr>
          <w:p w14:paraId="3A9CA0E5">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w:t>
            </w:r>
          </w:p>
        </w:tc>
      </w:tr>
      <w:tr w14:paraId="2B4A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28" w:type="pct"/>
            <w:vMerge w:val="restart"/>
            <w:vAlign w:val="center"/>
          </w:tcPr>
          <w:p w14:paraId="7EDAEF8C">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支撑保障标准</w:t>
            </w:r>
          </w:p>
        </w:tc>
        <w:tc>
          <w:tcPr>
            <w:tcW w:w="207" w:type="pct"/>
          </w:tcPr>
          <w:p w14:paraId="3024BB55">
            <w:pPr>
              <w:spacing w:line="54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18</w:t>
            </w:r>
          </w:p>
        </w:tc>
        <w:tc>
          <w:tcPr>
            <w:tcW w:w="1738" w:type="pct"/>
          </w:tcPr>
          <w:p w14:paraId="0C336DE5">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教育部办公厅关于印发《中小学心理辅导室建设指南》的通知</w:t>
            </w:r>
          </w:p>
        </w:tc>
        <w:tc>
          <w:tcPr>
            <w:tcW w:w="993" w:type="pct"/>
          </w:tcPr>
          <w:p w14:paraId="2C0B9EA5">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w:t>
            </w:r>
          </w:p>
        </w:tc>
        <w:tc>
          <w:tcPr>
            <w:tcW w:w="496" w:type="pct"/>
          </w:tcPr>
          <w:p w14:paraId="54D1D91C">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已发布</w:t>
            </w:r>
          </w:p>
        </w:tc>
        <w:tc>
          <w:tcPr>
            <w:tcW w:w="447" w:type="pct"/>
          </w:tcPr>
          <w:p w14:paraId="1182F7B8">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w:t>
            </w:r>
          </w:p>
        </w:tc>
        <w:tc>
          <w:tcPr>
            <w:tcW w:w="791" w:type="pct"/>
          </w:tcPr>
          <w:p w14:paraId="6865FA93">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color w:val="222222"/>
                <w:sz w:val="32"/>
                <w:szCs w:val="32"/>
                <w:shd w:val="clear" w:color="auto" w:fill="FFFFFF"/>
              </w:rPr>
              <w:t>教基一厅函</w:t>
            </w:r>
            <w:r>
              <w:rPr>
                <w:rFonts w:ascii="Times New Roman" w:hAnsi="Times New Roman" w:eastAsia="仿宋" w:cs="Times New Roman"/>
                <w:sz w:val="32"/>
                <w:szCs w:val="32"/>
                <w:shd w:val="clear" w:color="auto" w:fill="FFFFFF"/>
              </w:rPr>
              <w:t>〔2015〕36号</w:t>
            </w:r>
          </w:p>
        </w:tc>
      </w:tr>
      <w:tr w14:paraId="7C42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28" w:type="pct"/>
            <w:vMerge w:val="continue"/>
            <w:vAlign w:val="center"/>
          </w:tcPr>
          <w:p w14:paraId="6E51E618">
            <w:pPr>
              <w:spacing w:line="540" w:lineRule="exact"/>
              <w:rPr>
                <w:rFonts w:ascii="Times New Roman" w:hAnsi="Times New Roman" w:eastAsia="仿宋" w:cs="Times New Roman"/>
                <w:sz w:val="32"/>
                <w:szCs w:val="32"/>
                <w:shd w:val="clear" w:color="auto" w:fill="FFFFFF"/>
              </w:rPr>
            </w:pPr>
          </w:p>
        </w:tc>
        <w:tc>
          <w:tcPr>
            <w:tcW w:w="207" w:type="pct"/>
          </w:tcPr>
          <w:p w14:paraId="56F51FF4">
            <w:pPr>
              <w:spacing w:line="540" w:lineRule="exact"/>
              <w:rPr>
                <w:rFonts w:hint="default" w:ascii="Times New Roman" w:hAnsi="Times New Roman" w:eastAsia="仿宋" w:cs="Times New Roman"/>
                <w:sz w:val="32"/>
                <w:szCs w:val="32"/>
                <w:shd w:val="clear" w:color="auto" w:fill="FFFFFF"/>
                <w:lang w:val="en-US" w:eastAsia="zh-CN"/>
              </w:rPr>
            </w:pPr>
            <w:r>
              <w:rPr>
                <w:rFonts w:hint="eastAsia" w:ascii="Times New Roman" w:hAnsi="Times New Roman" w:eastAsia="仿宋" w:cs="Times New Roman"/>
                <w:sz w:val="32"/>
                <w:szCs w:val="32"/>
                <w:shd w:val="clear" w:color="auto" w:fill="FFFFFF"/>
                <w:lang w:val="en-US" w:eastAsia="zh-CN"/>
              </w:rPr>
              <w:t>19</w:t>
            </w:r>
          </w:p>
        </w:tc>
        <w:tc>
          <w:tcPr>
            <w:tcW w:w="1738" w:type="pct"/>
          </w:tcPr>
          <w:p w14:paraId="14D7A996">
            <w:pPr>
              <w:spacing w:line="540" w:lineRule="exact"/>
              <w:rPr>
                <w:rFonts w:hint="eastAsia" w:ascii="Times New Roman" w:hAnsi="Times New Roman" w:eastAsia="仿宋" w:cs="Times New Roman"/>
                <w:sz w:val="32"/>
                <w:szCs w:val="32"/>
                <w:shd w:val="clear" w:color="auto" w:fill="FFFFFF"/>
                <w:lang w:val="en-US" w:eastAsia="zh-CN"/>
              </w:rPr>
            </w:pPr>
            <w:r>
              <w:rPr>
                <w:rFonts w:hint="eastAsia" w:ascii="Times New Roman" w:hAnsi="Times New Roman" w:eastAsia="仿宋" w:cs="Times New Roman"/>
                <w:sz w:val="32"/>
                <w:szCs w:val="32"/>
                <w:shd w:val="clear" w:color="auto" w:fill="FFFFFF"/>
                <w:lang w:val="en-US" w:eastAsia="zh-CN"/>
              </w:rPr>
              <w:t>其他</w:t>
            </w:r>
          </w:p>
        </w:tc>
        <w:tc>
          <w:tcPr>
            <w:tcW w:w="993" w:type="pct"/>
          </w:tcPr>
          <w:p w14:paraId="3091A015">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w:t>
            </w:r>
          </w:p>
        </w:tc>
        <w:tc>
          <w:tcPr>
            <w:tcW w:w="496" w:type="pct"/>
          </w:tcPr>
          <w:p w14:paraId="5DB70F22">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待制定</w:t>
            </w:r>
          </w:p>
        </w:tc>
        <w:tc>
          <w:tcPr>
            <w:tcW w:w="447" w:type="pct"/>
          </w:tcPr>
          <w:p w14:paraId="52CC6C75">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w:t>
            </w:r>
          </w:p>
        </w:tc>
        <w:tc>
          <w:tcPr>
            <w:tcW w:w="791" w:type="pct"/>
          </w:tcPr>
          <w:p w14:paraId="0769ADEF">
            <w:pPr>
              <w:spacing w:line="54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w:t>
            </w:r>
          </w:p>
        </w:tc>
      </w:tr>
    </w:tbl>
    <w:p w14:paraId="1686E13A">
      <w:pPr>
        <w:spacing w:line="540" w:lineRule="exact"/>
        <w:rPr>
          <w:rFonts w:ascii="Times New Roman" w:hAnsi="Times New Roman" w:eastAsia="仿宋" w:cs="Times New Roman"/>
          <w:sz w:val="32"/>
          <w:szCs w:val="32"/>
          <w:shd w:val="clear" w:color="auto" w:fill="FFFFFF"/>
        </w:rPr>
      </w:pPr>
    </w:p>
    <w:p w14:paraId="4F7B3D92">
      <w:pPr>
        <w:rPr>
          <w:rFonts w:hint="eastAsia" w:ascii="仿宋" w:hAnsi="仿宋" w:eastAsia="仿宋" w:cs="仿宋"/>
          <w:sz w:val="32"/>
          <w:szCs w:val="32"/>
        </w:rPr>
      </w:pPr>
    </w:p>
    <w:p w14:paraId="45F5D92A"/>
    <w:p w14:paraId="0398F2E8">
      <w:r>
        <w:rPr>
          <w:rFonts w:hint="eastAsia"/>
        </w:rPr>
        <w:t> </w:t>
      </w:r>
    </w:p>
    <w:sectPr>
      <w:footerReference r:id="rId5"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rPr>
      <w:id w:val="-40284126"/>
      <w:docPartObj>
        <w:docPartGallery w:val="autotext"/>
      </w:docPartObj>
    </w:sdtPr>
    <w:sdtEndPr>
      <w:rPr>
        <w:rFonts w:hint="default" w:ascii="Times New Roman" w:hAnsi="Times New Roman" w:cs="Times New Roman"/>
      </w:rPr>
    </w:sdtEndPr>
    <w:sdtContent>
      <w:p w14:paraId="3D8242C4">
        <w:pPr>
          <w:pStyle w:val="2"/>
          <w:snapToGrid w:val="0"/>
          <w:spacing w:line="540" w:lineRule="exact"/>
          <w:jc w:val="center"/>
          <w:rPr>
            <w:rFonts w:hint="eastAsia" w:ascii="仿宋" w:hAnsi="仿宋" w:eastAsia="仿宋" w:cs="宋体"/>
            <w:sz w:val="18"/>
            <w:szCs w:val="18"/>
            <w:shd w:val="clear" w:color="auto" w:fill="FFFFFF"/>
          </w:rP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2</w:t>
        </w:r>
        <w:r>
          <w:rPr>
            <w:rFonts w:hint="default"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20808">
    <w:pPr>
      <w:tabs>
        <w:tab w:val="center" w:pos="4153"/>
        <w:tab w:val="right" w:pos="8306"/>
      </w:tabs>
      <w:snapToGrid w:val="0"/>
      <w:spacing w:line="540" w:lineRule="exact"/>
      <w:jc w:val="left"/>
      <w:rPr>
        <w:rFonts w:hint="eastAsia" w:ascii="仿宋" w:hAnsi="仿宋" w:eastAsia="仿宋" w:cs="宋体"/>
        <w:sz w:val="18"/>
        <w:szCs w:val="18"/>
        <w:shd w:val="clear" w:color="auto" w:fill="FFFFFF"/>
      </w:rPr>
    </w:pPr>
    <w:r>
      <w:rPr>
        <w:rFonts w:ascii="仿宋" w:hAnsi="仿宋" w:eastAsia="仿宋" w:cs="宋体"/>
        <w:sz w:val="18"/>
        <w:szCs w:val="18"/>
        <w:shd w:val="clear" w:color="auto" w:fill="FFFFF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687C2E5">
                          <w:pPr>
                            <w:tabs>
                              <w:tab w:val="center" w:pos="4153"/>
                              <w:tab w:val="right" w:pos="8306"/>
                            </w:tabs>
                            <w:snapToGrid w:val="0"/>
                            <w:spacing w:line="540" w:lineRule="exact"/>
                            <w:jc w:val="left"/>
                            <w:rPr>
                              <w:rFonts w:hint="eastAsia" w:ascii="仿宋" w:hAnsi="仿宋" w:eastAsia="仿宋" w:cs="宋体"/>
                              <w:sz w:val="18"/>
                              <w:szCs w:val="18"/>
                              <w:shd w:val="clear" w:color="auto" w:fill="FFFFFF"/>
                            </w:rPr>
                          </w:pPr>
                          <w:r>
                            <w:rPr>
                              <w:rFonts w:ascii="仿宋" w:hAnsi="仿宋" w:eastAsia="仿宋" w:cs="宋体"/>
                              <w:sz w:val="18"/>
                              <w:szCs w:val="18"/>
                              <w:shd w:val="clear" w:color="auto" w:fill="FFFFFF"/>
                            </w:rPr>
                            <w:fldChar w:fldCharType="begin"/>
                          </w:r>
                          <w:r>
                            <w:rPr>
                              <w:rFonts w:ascii="仿宋" w:hAnsi="仿宋" w:eastAsia="仿宋" w:cs="宋体"/>
                              <w:sz w:val="18"/>
                              <w:szCs w:val="18"/>
                              <w:shd w:val="clear" w:color="auto" w:fill="FFFFFF"/>
                            </w:rPr>
                            <w:instrText xml:space="preserve">PAGE   \* MERGEFORMAT</w:instrText>
                          </w:r>
                          <w:r>
                            <w:rPr>
                              <w:rFonts w:ascii="仿宋" w:hAnsi="仿宋" w:eastAsia="仿宋" w:cs="宋体"/>
                              <w:sz w:val="18"/>
                              <w:szCs w:val="18"/>
                              <w:shd w:val="clear" w:color="auto" w:fill="FFFFFF"/>
                            </w:rPr>
                            <w:fldChar w:fldCharType="separate"/>
                          </w:r>
                          <w:r>
                            <w:rPr>
                              <w:rFonts w:ascii="仿宋" w:hAnsi="仿宋" w:eastAsia="仿宋" w:cs="宋体"/>
                              <w:sz w:val="18"/>
                              <w:szCs w:val="18"/>
                              <w:shd w:val="clear" w:color="auto" w:fill="FFFFFF"/>
                              <w:lang w:val="zh-CN"/>
                            </w:rPr>
                            <w:t>8</w:t>
                          </w:r>
                          <w:r>
                            <w:rPr>
                              <w:rFonts w:ascii="仿宋" w:hAnsi="仿宋" w:eastAsia="仿宋" w:cs="宋体"/>
                              <w:sz w:val="18"/>
                              <w:szCs w:val="18"/>
                              <w:shd w:val="clear" w:color="auto" w:fill="FFFFFF"/>
                            </w:rPr>
                            <w:fldChar w:fldCharType="end"/>
                          </w:r>
                        </w:p>
                        <w:p w14:paraId="014CB153">
                          <w:pPr>
                            <w:spacing w:line="540" w:lineRule="exact"/>
                            <w:rPr>
                              <w:rFonts w:hint="eastAsia" w:ascii="仿宋" w:hAnsi="仿宋" w:eastAsia="仿宋" w:cs="宋体"/>
                              <w:sz w:val="32"/>
                              <w:szCs w:val="32"/>
                              <w:shd w:val="clear" w:color="auto" w:fill="FFFFFF"/>
                            </w:rPr>
                          </w:pP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Cv1cfLHAQAAjwMAAA4AAAAAAAAAAQAgAAAAHwEAAGRycy9lMm9Eb2Mu&#10;eG1sUEsFBgAAAAAGAAYAWQEAAFgFAAAAAA==&#10;">
              <v:fill on="f" focussize="0,0"/>
              <v:stroke on="f"/>
              <v:imagedata o:title=""/>
              <o:lock v:ext="edit" aspectratio="f"/>
              <v:textbox inset="0mm,0mm,0mm,0mm" style="mso-fit-shape-to-text:t;">
                <w:txbxContent>
                  <w:p w14:paraId="6687C2E5">
                    <w:pPr>
                      <w:tabs>
                        <w:tab w:val="center" w:pos="4153"/>
                        <w:tab w:val="right" w:pos="8306"/>
                      </w:tabs>
                      <w:snapToGrid w:val="0"/>
                      <w:spacing w:line="540" w:lineRule="exact"/>
                      <w:jc w:val="left"/>
                      <w:rPr>
                        <w:rFonts w:hint="eastAsia" w:ascii="仿宋" w:hAnsi="仿宋" w:eastAsia="仿宋" w:cs="宋体"/>
                        <w:sz w:val="18"/>
                        <w:szCs w:val="18"/>
                        <w:shd w:val="clear" w:color="auto" w:fill="FFFFFF"/>
                      </w:rPr>
                    </w:pPr>
                    <w:r>
                      <w:rPr>
                        <w:rFonts w:ascii="仿宋" w:hAnsi="仿宋" w:eastAsia="仿宋" w:cs="宋体"/>
                        <w:sz w:val="18"/>
                        <w:szCs w:val="18"/>
                        <w:shd w:val="clear" w:color="auto" w:fill="FFFFFF"/>
                      </w:rPr>
                      <w:fldChar w:fldCharType="begin"/>
                    </w:r>
                    <w:r>
                      <w:rPr>
                        <w:rFonts w:ascii="仿宋" w:hAnsi="仿宋" w:eastAsia="仿宋" w:cs="宋体"/>
                        <w:sz w:val="18"/>
                        <w:szCs w:val="18"/>
                        <w:shd w:val="clear" w:color="auto" w:fill="FFFFFF"/>
                      </w:rPr>
                      <w:instrText xml:space="preserve">PAGE   \* MERGEFORMAT</w:instrText>
                    </w:r>
                    <w:r>
                      <w:rPr>
                        <w:rFonts w:ascii="仿宋" w:hAnsi="仿宋" w:eastAsia="仿宋" w:cs="宋体"/>
                        <w:sz w:val="18"/>
                        <w:szCs w:val="18"/>
                        <w:shd w:val="clear" w:color="auto" w:fill="FFFFFF"/>
                      </w:rPr>
                      <w:fldChar w:fldCharType="separate"/>
                    </w:r>
                    <w:r>
                      <w:rPr>
                        <w:rFonts w:ascii="仿宋" w:hAnsi="仿宋" w:eastAsia="仿宋" w:cs="宋体"/>
                        <w:sz w:val="18"/>
                        <w:szCs w:val="18"/>
                        <w:shd w:val="clear" w:color="auto" w:fill="FFFFFF"/>
                        <w:lang w:val="zh-CN"/>
                      </w:rPr>
                      <w:t>8</w:t>
                    </w:r>
                    <w:r>
                      <w:rPr>
                        <w:rFonts w:ascii="仿宋" w:hAnsi="仿宋" w:eastAsia="仿宋" w:cs="宋体"/>
                        <w:sz w:val="18"/>
                        <w:szCs w:val="18"/>
                        <w:shd w:val="clear" w:color="auto" w:fill="FFFFFF"/>
                      </w:rPr>
                      <w:fldChar w:fldCharType="end"/>
                    </w:r>
                  </w:p>
                  <w:p w14:paraId="014CB153">
                    <w:pPr>
                      <w:spacing w:line="540" w:lineRule="exact"/>
                      <w:rPr>
                        <w:rFonts w:hint="eastAsia" w:ascii="仿宋" w:hAnsi="仿宋" w:eastAsia="仿宋" w:cs="宋体"/>
                        <w:sz w:val="32"/>
                        <w:szCs w:val="32"/>
                        <w:shd w:val="clear" w:color="auto" w:fill="FFFFFF"/>
                      </w:rPr>
                    </w:pPr>
                  </w:p>
                </w:txbxContent>
              </v:textbox>
            </v:rect>
          </w:pict>
        </mc:Fallback>
      </mc:AlternateContent>
    </w:r>
  </w:p>
  <w:p w14:paraId="5B8B2260">
    <w:pPr>
      <w:tabs>
        <w:tab w:val="center" w:pos="4153"/>
        <w:tab w:val="right" w:pos="8306"/>
      </w:tabs>
      <w:snapToGrid w:val="0"/>
      <w:spacing w:line="540" w:lineRule="exact"/>
      <w:jc w:val="left"/>
      <w:rPr>
        <w:rFonts w:hint="eastAsia" w:ascii="仿宋" w:hAnsi="仿宋" w:eastAsia="仿宋" w:cs="宋体"/>
        <w:sz w:val="18"/>
        <w:szCs w:val="18"/>
        <w:shd w:val="clear" w:color="auto" w:fill="FFFFF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2A140">
    <w:pPr>
      <w:pStyle w:val="2"/>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EECDE39">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17</w:t>
                          </w:r>
                          <w:r>
                            <w:rPr>
                              <w:rFonts w:hint="default" w:ascii="Times New Roman" w:hAnsi="Times New Roman" w:cs="Times New Roman"/>
                            </w:rPr>
                            <w:fldChar w:fldCharType="end"/>
                          </w:r>
                        </w:p>
                        <w:p w14:paraId="401621A0">
                          <w:pPr>
                            <w:rPr>
                              <w:rFonts w:hint="default" w:ascii="Times New Roman" w:hAnsi="Times New Roman" w:cs="Times New Roman"/>
                            </w:rPr>
                          </w:pP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hhl1t8kBAACSAwAADgAAAAAAAAABACAAAAAfAQAAZHJzL2Uyb0Rv&#10;Yy54bWxQSwUGAAAAAAYABgBZAQAAWgUAAAAA&#10;">
              <v:fill on="f" focussize="0,0"/>
              <v:stroke on="f"/>
              <v:imagedata o:title=""/>
              <o:lock v:ext="edit" aspectratio="f"/>
              <v:textbox inset="0mm,0mm,0mm,0mm" style="mso-fit-shape-to-text:t;">
                <w:txbxContent>
                  <w:p w14:paraId="5EECDE39">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17</w:t>
                    </w:r>
                    <w:r>
                      <w:rPr>
                        <w:rFonts w:hint="default" w:ascii="Times New Roman" w:hAnsi="Times New Roman" w:cs="Times New Roman"/>
                      </w:rPr>
                      <w:fldChar w:fldCharType="end"/>
                    </w:r>
                  </w:p>
                  <w:p w14:paraId="401621A0">
                    <w:pPr>
                      <w:rPr>
                        <w:rFonts w:hint="default" w:ascii="Times New Roman" w:hAnsi="Times New Roman" w:cs="Times New Roman"/>
                      </w:rPr>
                    </w:pPr>
                  </w:p>
                </w:txbxContent>
              </v:textbox>
            </v:rect>
          </w:pict>
        </mc:Fallback>
      </mc:AlternateContent>
    </w:r>
  </w:p>
  <w:p w14:paraId="351106D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lOGIyMDUzMzIzYmE3OTQ3YjFlNTdhZDRlNjMxMGEifQ=="/>
  </w:docVars>
  <w:rsids>
    <w:rsidRoot w:val="30A513C1"/>
    <w:rsid w:val="001D5CE8"/>
    <w:rsid w:val="00281819"/>
    <w:rsid w:val="004E3B63"/>
    <w:rsid w:val="005B7E4E"/>
    <w:rsid w:val="005E766F"/>
    <w:rsid w:val="00697A3A"/>
    <w:rsid w:val="006E147D"/>
    <w:rsid w:val="006E5197"/>
    <w:rsid w:val="006E6061"/>
    <w:rsid w:val="007B384C"/>
    <w:rsid w:val="00944170"/>
    <w:rsid w:val="009629B6"/>
    <w:rsid w:val="00AA102A"/>
    <w:rsid w:val="00B82799"/>
    <w:rsid w:val="00DB44F6"/>
    <w:rsid w:val="00EF4A4C"/>
    <w:rsid w:val="00F20494"/>
    <w:rsid w:val="00F305FC"/>
    <w:rsid w:val="00FE6AAB"/>
    <w:rsid w:val="01725B2E"/>
    <w:rsid w:val="22D3440B"/>
    <w:rsid w:val="29243A6E"/>
    <w:rsid w:val="30A513C1"/>
    <w:rsid w:val="4757093E"/>
    <w:rsid w:val="4B2C5164"/>
    <w:rsid w:val="4B5E081C"/>
    <w:rsid w:val="64B63248"/>
    <w:rsid w:val="67CF74C7"/>
    <w:rsid w:val="77EC0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Hyperlink"/>
    <w:basedOn w:val="6"/>
    <w:qFormat/>
    <w:uiPriority w:val="0"/>
    <w:rPr>
      <w:color w:val="0000FF"/>
      <w:u w:val="single"/>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paragraph" w:customStyle="1" w:styleId="9">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0">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16</Pages>
  <Words>5392</Words>
  <Characters>5710</Characters>
  <Lines>47</Lines>
  <Paragraphs>13</Paragraphs>
  <TotalTime>1041</TotalTime>
  <ScaleCrop>false</ScaleCrop>
  <LinksUpToDate>false</LinksUpToDate>
  <CharactersWithSpaces>5794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2024-09-04T00:51:00Z</dcterms:created>
  <dc:creator>宗子皙</dc:creator>
  <cp:lastModifiedBy>宗子皙</cp:lastModifiedBy>
  <cp:lastPrinted>2024-09-11T01:40:00Z</cp:lastPrinted>
  <dcterms:modified xsi:type="dcterms:W3CDTF">2024-09-12T01:26:12Z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6043B02061214E3EA85612FBE51B095E_13</vt:lpwstr>
  </property>
</Properties>
</file>