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公开招聘</w:t>
      </w:r>
      <w:r>
        <w:rPr>
          <w:rFonts w:hint="eastAsia" w:ascii="宋体" w:hAnsi="宋体" w:cs="宋体"/>
          <w:b/>
          <w:bCs/>
          <w:spacing w:val="-6"/>
          <w:sz w:val="44"/>
          <w:szCs w:val="44"/>
          <w:lang w:val="en-US" w:eastAsia="zh-CN"/>
        </w:rPr>
        <w:t>内设机构正职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bookmarkEnd w:id="0"/>
    <w:tbl>
      <w:tblPr>
        <w:tblStyle w:val="3"/>
        <w:tblW w:w="8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106"/>
        <w:gridCol w:w="1435"/>
        <w:gridCol w:w="825"/>
        <w:gridCol w:w="690"/>
        <w:gridCol w:w="3869"/>
      </w:tblGrid>
      <w:tr>
        <w:trPr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0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43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690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人数</w:t>
            </w:r>
          </w:p>
        </w:tc>
        <w:tc>
          <w:tcPr>
            <w:tcW w:w="3869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岗位要求</w:t>
            </w:r>
          </w:p>
        </w:tc>
      </w:tr>
      <w:tr>
        <w:trPr>
          <w:trHeight w:val="1479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0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eastAsia="zh-CN"/>
              </w:rPr>
              <w:t>政策研究部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处长（五级职员）</w:t>
            </w:r>
          </w:p>
        </w:tc>
        <w:tc>
          <w:tcPr>
            <w:tcW w:w="143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临床医学类（1002）、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</w:rPr>
              <w:t>公共卫生与预防医学类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1004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公共管理（1204）</w:t>
            </w: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9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69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1.具备北京市常住户口；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2.符合五级职员专业技术任职条件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，取得研究员资格满5年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3.具备5年以上政策理论研究工作经验；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具有较深厚的科研和学术素养，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近5年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作为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国家重要科研项目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负责人或子课题负责人（国自然、国家科技重大专项、国家重点研发计划、国社科）；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以第一作者/通讯作者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身份在国内国际高水平学术期刊发表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论文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者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优先聘用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4.年龄不超过48周岁。</w:t>
            </w:r>
          </w:p>
        </w:tc>
      </w:tr>
      <w:tr>
        <w:trPr>
          <w:trHeight w:val="2055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0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eastAsia="zh-CN"/>
              </w:rPr>
              <w:t>精神障碍防治部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处长（五级职员）</w:t>
            </w:r>
          </w:p>
        </w:tc>
        <w:tc>
          <w:tcPr>
            <w:tcW w:w="143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临床医学类（1002）</w:t>
            </w: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9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69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具备北京市常住户口；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符合五级职员专业技术任职条件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，取得主任医师、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主任技师资格满5年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3.具备5年以上精神科临床工作经验；具有较深厚的科研和学术素养，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近5年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作为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国家重要科研项目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负责人或子课题负责人（国自然、国家科技重大专项、国家重点研发计划、国社科）；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以第一作者/通讯作者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身份在国内国际高水平学术期刊发表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论文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者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优先聘用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4.年龄不超过48周岁。</w:t>
            </w:r>
          </w:p>
        </w:tc>
      </w:tr>
    </w:tbl>
    <w:p>
      <w:pPr>
        <w:widowControl/>
        <w:numPr>
          <w:ilvl w:val="0"/>
          <w:numId w:val="1"/>
        </w:numPr>
        <w:jc w:val="left"/>
        <w:textAlignment w:val="center"/>
        <w:rPr>
          <w:rFonts w:hint="eastAsia" w:ascii="宋体" w:hAnsi="宋体" w:eastAsia="宋体" w:cs="宋体"/>
          <w:kern w:val="0"/>
          <w:sz w:val="20"/>
          <w:lang w:bidi="ar"/>
        </w:rPr>
      </w:pP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高等学历教育各阶段均需取得学历和学位，应聘人员须以最高学历所学专业报考。</w:t>
      </w:r>
    </w:p>
    <w:p>
      <w:pPr>
        <w:widowControl/>
        <w:numPr>
          <w:ilvl w:val="0"/>
          <w:numId w:val="1"/>
        </w:numPr>
        <w:spacing w:line="240" w:lineRule="auto"/>
        <w:jc w:val="left"/>
        <w:textAlignment w:val="center"/>
        <w:outlineLvl w:val="9"/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" w:bidi="ar"/>
        </w:rPr>
        <w:t>以上学科类别、专业名称和代码参照教育部公布的《普通高等学校本科专业目录（2020年）》和《学位授予和人才培养学科目录（2018年）》</w:t>
      </w:r>
      <w:r>
        <w:rPr>
          <w:rFonts w:hint="eastAsia" w:ascii="宋体" w:hAnsi="宋体" w:eastAsia="宋体" w:cs="宋体"/>
          <w:kern w:val="0"/>
          <w:sz w:val="20"/>
          <w:szCs w:val="24"/>
          <w:lang w:val="en" w:eastAsia="zh-CN" w:bidi="ar"/>
        </w:rPr>
        <w:t>。</w:t>
      </w: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对于所学专业接近但不在上述参考目录中的，考生可以报名，以笔试确认通知为准。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</w:pPr>
    </w:p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01128"/>
    <w:multiLevelType w:val="singleLevel"/>
    <w:tmpl w:val="A5B011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FEB3A"/>
    <w:rsid w:val="39DFE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2024-11-18T17:46:00Z</dcterms:created>
  <dc:creator>冰儿</dc:creator>
  <cp:lastModifiedBy>冰儿</cp:lastModifiedBy>
  <dcterms:modified xsi:type="dcterms:W3CDTF">2024-11-18T17:46:33Z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A2369B2DE23CC103DB0C3B67162682C8_41</vt:lpwstr>
  </property>
</Properties>
</file>