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spacing w:line="560" w:lineRule="exact"/>
        <w:jc w:val="both"/>
        <w:textAlignment w:val="auto"/>
        <w:outlineLvl w:val="0"/>
        <w:rPr>
          <w:rFonts w:hint="eastAsia" w:ascii="黑体" w:hAnsi="黑体" w:eastAsia="黑体" w:cs="黑体"/>
          <w:snapToGrid/>
          <w:color w:val="000000" w:themeColor="text1"/>
          <w:sz w:val="32"/>
          <w:szCs w:val="32"/>
          <w:lang w:val="en-US" w:eastAsia="zh-CN"/>
          <w14:textFill>
            <w14:solidFill>
              <w14:schemeClr w14:val="tx1"/>
            </w14:solidFill>
          </w14:textFill>
        </w:rPr>
      </w:pPr>
      <w:r>
        <w:rPr>
          <w:rFonts w:hint="eastAsia" w:ascii="黑体" w:hAnsi="黑体" w:eastAsia="黑体" w:cs="黑体"/>
          <w:snapToGrid/>
          <w:color w:val="000000" w:themeColor="text1"/>
          <w:sz w:val="32"/>
          <w:szCs w:val="32"/>
          <w:lang w:val="en-US" w:eastAsia="zh-CN"/>
          <w14:textFill>
            <w14:solidFill>
              <w14:schemeClr w14:val="tx1"/>
            </w14:solidFill>
          </w14:textFill>
        </w:rPr>
        <w:t>附件</w:t>
      </w:r>
    </w:p>
    <w:p>
      <w:pPr>
        <w:kinsoku/>
        <w:autoSpaceDE/>
        <w:autoSpaceDN/>
        <w:spacing w:line="560" w:lineRule="exact"/>
        <w:jc w:val="center"/>
        <w:textAlignment w:val="auto"/>
        <w:outlineLvl w:val="0"/>
        <w:rPr>
          <w:rFonts w:hint="eastAsia" w:ascii="宋体" w:hAnsi="宋体" w:eastAsia="宋体" w:cs="宋体"/>
          <w:b/>
          <w:bCs/>
          <w:snapToGrid/>
          <w:color w:val="000000" w:themeColor="text1"/>
          <w:sz w:val="44"/>
          <w:szCs w:val="44"/>
          <w:lang w:val="en-US" w:eastAsia="zh-CN"/>
          <w14:textFill>
            <w14:solidFill>
              <w14:schemeClr w14:val="tx1"/>
            </w14:solidFill>
          </w14:textFill>
        </w:rPr>
      </w:pPr>
    </w:p>
    <w:p>
      <w:pPr>
        <w:kinsoku/>
        <w:autoSpaceDE/>
        <w:autoSpaceDN/>
        <w:spacing w:line="560" w:lineRule="exact"/>
        <w:jc w:val="center"/>
        <w:textAlignment w:val="auto"/>
        <w:outlineLvl w:val="0"/>
        <w:rPr>
          <w:rFonts w:hint="eastAsia" w:ascii="宋体" w:hAnsi="宋体" w:eastAsia="宋体" w:cs="宋体"/>
          <w:b/>
          <w:bCs/>
          <w:snapToGrid/>
          <w:color w:val="000000" w:themeColor="text1"/>
          <w:sz w:val="44"/>
          <w:szCs w:val="44"/>
          <w:lang w:val="en-US" w:eastAsia="zh-CN"/>
          <w14:textFill>
            <w14:solidFill>
              <w14:schemeClr w14:val="tx1"/>
            </w14:solidFill>
          </w14:textFill>
        </w:rPr>
      </w:pPr>
      <w:bookmarkStart w:id="0" w:name="_GoBack"/>
      <w:r>
        <w:rPr>
          <w:rFonts w:hint="eastAsia" w:ascii="宋体" w:hAnsi="宋体" w:eastAsia="宋体" w:cs="宋体"/>
          <w:b/>
          <w:bCs/>
          <w:snapToGrid/>
          <w:color w:val="000000" w:themeColor="text1"/>
          <w:sz w:val="44"/>
          <w:szCs w:val="44"/>
          <w:lang w:val="en-US" w:eastAsia="zh-CN"/>
          <w14:textFill>
            <w14:solidFill>
              <w14:schemeClr w14:val="tx1"/>
            </w14:solidFill>
          </w14:textFill>
        </w:rPr>
        <w:t>合作研究单位名单</w:t>
      </w:r>
      <w:bookmarkEnd w:id="0"/>
    </w:p>
    <w:tbl>
      <w:tblPr>
        <w:tblStyle w:val="4"/>
        <w:tblpPr w:leftFromText="180" w:rightFromText="180" w:vertAnchor="text" w:horzAnchor="page" w:tblpX="1811" w:tblpY="2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2285"/>
        <w:gridCol w:w="3314"/>
        <w:gridCol w:w="2036"/>
      </w:tblGrid>
      <w:tr>
        <w:tc>
          <w:tcPr>
            <w:tcW w:w="894" w:type="dxa"/>
            <w:shd w:val="clear" w:color="auto" w:fill="auto"/>
            <w:vAlign w:val="top"/>
          </w:tcPr>
          <w:p>
            <w:pPr>
              <w:widowControl w:val="0"/>
              <w:kinsoku/>
              <w:autoSpaceDE/>
              <w:autoSpaceDN/>
              <w:spacing w:line="560" w:lineRule="exact"/>
              <w:jc w:val="center"/>
              <w:textAlignment w:val="auto"/>
              <w:outlineLvl w:val="0"/>
              <w:rPr>
                <w:rFonts w:hint="eastAsia" w:ascii="宋体" w:hAnsi="宋体" w:eastAsia="宋体" w:cs="宋体"/>
                <w:b/>
                <w:bCs/>
                <w:snapToGrid/>
                <w:color w:val="000000" w:themeColor="text1"/>
                <w:sz w:val="28"/>
                <w:szCs w:val="28"/>
                <w:vertAlign w:val="baseline"/>
                <w:lang w:val="en-US" w:eastAsia="zh-CN" w:bidi="ar-SA"/>
                <w14:textFill>
                  <w14:solidFill>
                    <w14:schemeClr w14:val="tx1"/>
                  </w14:solidFill>
                </w14:textFill>
              </w:rPr>
            </w:pPr>
            <w:r>
              <w:rPr>
                <w:rFonts w:hint="eastAsia" w:ascii="宋体" w:hAnsi="宋体" w:eastAsia="宋体" w:cs="宋体"/>
                <w:b/>
                <w:bCs/>
                <w:snapToGrid/>
                <w:color w:val="000000" w:themeColor="text1"/>
                <w:sz w:val="28"/>
                <w:szCs w:val="28"/>
                <w:vertAlign w:val="baseline"/>
                <w:lang w:val="en-US" w:eastAsia="zh-CN"/>
                <w14:textFill>
                  <w14:solidFill>
                    <w14:schemeClr w14:val="tx1"/>
                  </w14:solidFill>
                </w14:textFill>
              </w:rPr>
              <w:t>序号</w:t>
            </w:r>
          </w:p>
        </w:tc>
        <w:tc>
          <w:tcPr>
            <w:tcW w:w="2315" w:type="dxa"/>
            <w:shd w:val="clear" w:color="auto" w:fill="auto"/>
            <w:vAlign w:val="top"/>
          </w:tcPr>
          <w:p>
            <w:pPr>
              <w:widowControl w:val="0"/>
              <w:kinsoku/>
              <w:autoSpaceDE/>
              <w:autoSpaceDN/>
              <w:spacing w:line="560" w:lineRule="exact"/>
              <w:jc w:val="center"/>
              <w:textAlignment w:val="auto"/>
              <w:outlineLvl w:val="0"/>
              <w:rPr>
                <w:rFonts w:hint="eastAsia" w:ascii="宋体" w:hAnsi="宋体" w:eastAsia="宋体" w:cs="宋体"/>
                <w:b/>
                <w:bCs/>
                <w:snapToGrid/>
                <w:color w:val="000000" w:themeColor="text1"/>
                <w:sz w:val="28"/>
                <w:szCs w:val="28"/>
                <w:vertAlign w:val="baseline"/>
                <w:lang w:val="en-US" w:eastAsia="zh-CN" w:bidi="ar-SA"/>
                <w14:textFill>
                  <w14:solidFill>
                    <w14:schemeClr w14:val="tx1"/>
                  </w14:solidFill>
                </w14:textFill>
              </w:rPr>
            </w:pPr>
            <w:r>
              <w:rPr>
                <w:rFonts w:hint="eastAsia" w:ascii="宋体" w:hAnsi="宋体" w:eastAsia="宋体" w:cs="宋体"/>
                <w:b/>
                <w:bCs/>
                <w:snapToGrid/>
                <w:color w:val="000000" w:themeColor="text1"/>
                <w:sz w:val="28"/>
                <w:szCs w:val="28"/>
                <w:vertAlign w:val="baseline"/>
                <w:lang w:val="en-US" w:eastAsia="zh-CN"/>
                <w14:textFill>
                  <w14:solidFill>
                    <w14:schemeClr w14:val="tx1"/>
                  </w14:solidFill>
                </w14:textFill>
              </w:rPr>
              <w:t>牵头单位</w:t>
            </w:r>
          </w:p>
        </w:tc>
        <w:tc>
          <w:tcPr>
            <w:tcW w:w="3356"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bCs/>
                <w:snapToGrid/>
                <w:color w:val="000000" w:themeColor="text1"/>
                <w:sz w:val="28"/>
                <w:szCs w:val="28"/>
                <w:vertAlign w:val="baseline"/>
                <w:lang w:val="en-US" w:eastAsia="zh-CN" w:bidi="ar-SA"/>
                <w14:textFill>
                  <w14:solidFill>
                    <w14:schemeClr w14:val="tx1"/>
                  </w14:solidFill>
                </w14:textFill>
              </w:rPr>
            </w:pPr>
            <w:r>
              <w:rPr>
                <w:rFonts w:hint="eastAsia" w:ascii="宋体" w:hAnsi="宋体" w:eastAsia="宋体" w:cs="宋体"/>
                <w:b/>
                <w:bCs/>
                <w:snapToGrid/>
                <w:color w:val="000000" w:themeColor="text1"/>
                <w:sz w:val="28"/>
                <w:szCs w:val="28"/>
                <w:vertAlign w:val="baseline"/>
                <w:lang w:val="en-US" w:eastAsia="zh-CN"/>
                <w14:textFill>
                  <w14:solidFill>
                    <w14:schemeClr w14:val="tx1"/>
                  </w14:solidFill>
                </w14:textFill>
              </w:rPr>
              <w:t>项目名称</w:t>
            </w:r>
          </w:p>
        </w:tc>
        <w:tc>
          <w:tcPr>
            <w:tcW w:w="2058" w:type="dxa"/>
            <w:shd w:val="clear" w:color="auto" w:fill="auto"/>
            <w:vAlign w:val="top"/>
          </w:tcPr>
          <w:p>
            <w:pPr>
              <w:widowControl w:val="0"/>
              <w:kinsoku/>
              <w:autoSpaceDE/>
              <w:autoSpaceDN/>
              <w:spacing w:line="560" w:lineRule="exact"/>
              <w:jc w:val="center"/>
              <w:textAlignment w:val="auto"/>
              <w:outlineLvl w:val="0"/>
              <w:rPr>
                <w:rFonts w:hint="eastAsia" w:ascii="宋体" w:hAnsi="宋体" w:eastAsia="宋体" w:cs="宋体"/>
                <w:b/>
                <w:bCs/>
                <w:snapToGrid/>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snapToGrid/>
                <w:color w:val="000000" w:themeColor="text1"/>
                <w:sz w:val="28"/>
                <w:szCs w:val="28"/>
                <w:vertAlign w:val="baseline"/>
                <w:lang w:val="en-US" w:eastAsia="zh-CN"/>
                <w14:textFill>
                  <w14:solidFill>
                    <w14:schemeClr w14:val="tx1"/>
                  </w14:solidFill>
                </w14:textFill>
              </w:rPr>
              <w:t>项目类别</w:t>
            </w:r>
          </w:p>
          <w:p>
            <w:pPr>
              <w:widowControl w:val="0"/>
              <w:kinsoku/>
              <w:autoSpaceDE/>
              <w:autoSpaceDN/>
              <w:spacing w:line="560" w:lineRule="exact"/>
              <w:jc w:val="center"/>
              <w:textAlignment w:val="auto"/>
              <w:outlineLvl w:val="0"/>
              <w:rPr>
                <w:rFonts w:hint="default" w:ascii="宋体" w:hAnsi="宋体" w:eastAsia="宋体" w:cs="宋体"/>
                <w:b/>
                <w:bCs/>
                <w:snapToGrid/>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snapToGrid/>
                <w:color w:val="000000" w:themeColor="text1"/>
                <w:sz w:val="28"/>
                <w:szCs w:val="28"/>
                <w:vertAlign w:val="baseline"/>
                <w:lang w:val="en-US" w:eastAsia="zh-CN"/>
                <w14:textFill>
                  <w14:solidFill>
                    <w14:schemeClr w14:val="tx1"/>
                  </w14:solidFill>
                </w14:textFill>
              </w:rPr>
              <w:t>（入围/重点）</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eastAsia"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1</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清华大学学生心理发展指导中心</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心理健康服务智能化转型的关键技术研究——心理咨询AI的临床胜任标准、治疗联盟维护与效果评估体系构建</w:t>
            </w:r>
          </w:p>
        </w:tc>
        <w:tc>
          <w:tcPr>
            <w:tcW w:w="205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2</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北京航空航天大学</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数智引擎：构建家校医社协同心理健康教育新生态</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3</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中国健康促进与教育协会</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基于AI+知识图谱技术的心理健康教育科普平台构建</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4</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中国医学科学院北京协和医院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围产期女性心理健康智能管：基于AI问答系统与心理硬件设备融合应用研究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5</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中国科学院大学经济与管理学院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核心胜任特征成长评估模型的数心融合研究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6</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北京中医药大学</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儿童孤独症防治的家庭干预体系构建研究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7</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北京理工大学</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基于多模态的大学生抑郁状态评估与危机预警研究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8</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天津师范大学</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基于大语言模型儿童青少年家庭心理健康教育系统的研发与 应用</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9</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山西省儿童医院（山西省妇幼保健院）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青少年非自杀性自伤行为的多模态感知与识别</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10</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上海交通大学</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多模态抑郁识别与动态监测研究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11</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上海市精神卫生中心浦江医院（上海市闵行区精神卫生中心）</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面向精神分裂症的数字化康复训练系统的开发与应用</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12</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江苏省消防医院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运用AI投射测验技术进行心理健康群体筛查和预警项目方案</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13</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苏州医朵云健康股份有限公司</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治愈星球-国内首款肿瘤焦虑数字疗法</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14</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安徽省宿州市立医院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肠-脑-心轴视角下心血管代谢共病伴抑郁的数智化社会心理干预体系构建与实践</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15</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安徽医科大学公共卫生学院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构建儿童青少年幸福基石：基于情绪调节的一站式心理健康服务APP开发与推广示范应用</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t>16</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福州市第二总医院神经精神病防治院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基于社会心理服务平台结合开源大模型deepseek打造AI智能体服务</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t>17</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山东滨州市荣军优抚医院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社会心理健康服务数心融合的实践与思考</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t>18</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武汉市精神卫生中心</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基于大模型驱动的武汉心心语AI心理援助热线平台开发项目</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t>19</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广东电网有限责任公司电力科学研究院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电力行业员工心理健康AI服务与数智化防控体系构建</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t>20</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成都大学</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智慧城市视域下社会心理服务产业创新发展研究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重点项目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21</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北京师范大学出版社（集团）有限公司</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中小学心理健康评估智能化工具应用研究</w:t>
            </w:r>
          </w:p>
        </w:tc>
        <w:tc>
          <w:tcPr>
            <w:tcW w:w="2058" w:type="dxa"/>
            <w:shd w:val="clear" w:color="auto" w:fill="auto"/>
            <w:vAlign w:val="center"/>
          </w:tcPr>
          <w:p>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22</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中国中医科学院广安医院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基于AI数智技术的中医五行人格测评量表评估系统研制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23</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国家康复辅具研究中心附属康复医院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基于AI技术的睡眠与心理健康全周期管理服务模式的探索与实践</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24</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宝石花医疗健康投资控股集团有限公司</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基于脑机接口的多模态神经心理辅助诊疗技术</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25</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心网（北京）科技有限公司</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医院心理科（门诊）数智疗法建设方案</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26</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美高数字疗法（北京）科技有限公司</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儿童青少年情绪数字疗法软件系统</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27</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北京育翔小学回龙观学校</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依托人工智能技术建立普通小学儿童青少年精神心理健康发展模型与行为发展分析的实践性研究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28</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清华大学附属北京清华长庚医院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抑郁数字疗法研发及疗效评价</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29</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南开大学心理健康教育中心</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“陪伴、监测、干预”三位一体心理AI智能体项目实施方案</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30</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河北工业职业技术大学</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积极智养·心悦晚晴老年心理健康促进项目</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31</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大连艺术学院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数心共舞：艺术疗愈在心理健康领域的智能化实践研究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32</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哈尔滨市第一专科医院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基于多模态数据融合的焦虑障碍智能诊断决策辅助模型</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33</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黑龙江科技大学</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基于AI与大数据的心理援助与危机干预云平台研发与应用</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rPr>
          <w:trHeight w:val="1152" w:hRule="atLeast"/>
        </w:trP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34</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同济大学附属精神卫生中心</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基于多模态AI的青少年心理健康动态评估与智能服务系统</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t>35</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复旦大学</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数智赋能的孕产妇心理健康一体化服务模式构建与评价研究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36</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上海中励建设（集团）有限公司</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智慧心联社会心理服务计划</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37</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南京晓庄学院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学生心理健康监测预警与关爱指导系统云平台的研发与推广</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38</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徐州医科大学</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“数智融心生态智联”--多模态数据赋能的“家校医校”协同心理服务体系创新研究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39</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宁波大学附属康宁医院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宁波市社会心理服务平台-甬e心坊2.0版本建设项目</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40</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湖州市第三人民医院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基于智能床信息反馈的焦虑数字治疗技术研发应用</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41</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温州大学</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健康漂浮数心融合模型及其推广研究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42</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杭州袋虎信息技术有限公司</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数智心防：基于多模态数据的潜在高危人群筛查模型研究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43</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浙江省立同德医院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AI情绪识别与心理健康预警系统在青少年学生抑郁障碍评估和诊断中的应用及有效性验证</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44</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浙江省衢州市第三医院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基于多源数据融合的精神障碍患者智能分级筛查和管理体系的设计与应用</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45</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合肥市第四人民医院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基于人工智能的青少年抑郁症自伤预测模型与心理干预</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46</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合肥数据空间研究院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自闭症儿童早期筛查和干预的数智化应用（人工智能和虚拟现实）</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47</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福建省司法警察训练总队</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数字化监狱民警心理健康中心建设</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48</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青岛工学院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基于多模态AI眼动追踪的大学生心理危机动态预警与智能干预系统研究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49</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河南心理健康产业发展有限公司</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以AI数字技术推动社会心理服务体系建设现代化项目实施方案</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50</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武汉大学人民医院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基于AI的全周期心理疾病管理系统的研究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rPr>
          <w:trHeight w:val="773" w:hRule="atLeast"/>
        </w:trP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51</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湘潭市第五人民医院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湘潭市综合性数智化心理健康教育与重点人群医疗服务平台构建</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52</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南方科技大学</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基于多模态数据融合的抑郁障碍精准分型与智能诊疗评估系统研究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53</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深圳市罗湖区慢性病防治院（罗湖区精神卫生中心）</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基于多模态数据融合与人工智能的社区抑郁早期预警模型</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54</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广州中医药大学公共卫生与管理学院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基于AI技术驱动的原生艺术等图文样本心理评估专家系统的研发</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55</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重庆大学附属沙坪坝医院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新业态从业人员心理健康智能重庆大学附属沙坪坝医院随访系统构建和应用研究</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56</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四川护理职业学院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正念认知防治抑郁障碍患者的数智管理体系构建与应用</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57</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成都晟道星河科技有限公司</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心理战声学传播载荷设备</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58</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红河学院教育学院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亿心指数心理测评咨询服务项目</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59</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甘肃省第二人民医院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智眠心域的研发与应用</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r>
        <w:tc>
          <w:tcPr>
            <w:tcW w:w="894" w:type="dxa"/>
            <w:shd w:val="clear" w:color="auto" w:fill="auto"/>
            <w:vAlign w:val="top"/>
          </w:tcPr>
          <w:p>
            <w:pPr>
              <w:widowControl w:val="0"/>
              <w:kinsoku/>
              <w:autoSpaceDE/>
              <w:autoSpaceDN/>
              <w:spacing w:line="560" w:lineRule="exact"/>
              <w:jc w:val="center"/>
              <w:textAlignment w:val="auto"/>
              <w:outlineLvl w:val="0"/>
              <w:rPr>
                <w:rFonts w:hint="default" w:ascii="宋体" w:hAnsi="宋体" w:eastAsia="宋体" w:cs="宋体"/>
                <w:b w:val="0"/>
                <w:bCs w:val="0"/>
                <w:snapToGrid/>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napToGrid/>
                <w:color w:val="000000" w:themeColor="text1"/>
                <w:sz w:val="24"/>
                <w:szCs w:val="24"/>
                <w:vertAlign w:val="baseline"/>
                <w:lang w:val="en-US" w:eastAsia="zh-CN"/>
                <w14:textFill>
                  <w14:solidFill>
                    <w14:schemeClr w14:val="tx1"/>
                  </w14:solidFill>
                </w14:textFill>
              </w:rPr>
              <w:t>60</w:t>
            </w:r>
          </w:p>
        </w:tc>
        <w:tc>
          <w:tcPr>
            <w:tcW w:w="23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阿克苏地区第四人民医院</w:t>
            </w:r>
          </w:p>
        </w:tc>
        <w:tc>
          <w:tcPr>
            <w:tcW w:w="335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阿克苏地区积极心理视角下家-校-医-社四方联动青少年心理健康分级预警及服务模式构建</w:t>
            </w:r>
          </w:p>
        </w:tc>
        <w:tc>
          <w:tcPr>
            <w:tcW w:w="205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入围项目</w:t>
            </w:r>
          </w:p>
        </w:tc>
      </w:tr>
    </w:tbl>
    <w:p>
      <w:pPr>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仿宋_GB2312" w:hAnsi="仿宋_GB2312" w:eastAsia="仿宋_GB2312" w:cs="仿宋_GB2312"/>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3280" w:firstLineChars="1000"/>
        <w:jc w:val="both"/>
        <w:textAlignment w:val="auto"/>
        <w:rPr>
          <w:rFonts w:hint="default" w:ascii="仿宋_GB2312" w:hAnsi="仿宋_GB2312" w:eastAsia="仿宋_GB2312" w:cs="仿宋_GB2312"/>
          <w:spacing w:val="4"/>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A082D"/>
    <w:rsid w:val="123A082D"/>
    <w:rsid w:val="2B4561A3"/>
    <w:rsid w:val="3D9F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961</Words>
  <Characters>1011</Characters>
  <Lines>0</Lines>
  <Paragraphs>0</Paragraphs>
  <TotalTime>2</TotalTime>
  <ScaleCrop>false</ScaleCrop>
  <LinksUpToDate>false</LinksUpToDate>
  <CharactersWithSpaces>1019</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2025-07-21T14:10:00Z</dcterms:created>
  <dc:creator>W</dc:creator>
  <cp:lastModifiedBy>冰儿</cp:lastModifiedBy>
  <dcterms:modified xsi:type="dcterms:W3CDTF">2025-07-28T16:32:36Z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08B73BFEDF3CE6AEA43587687B4E5EC0_43</vt:lpwstr>
  </property>
  <property fmtid="{D5CDD505-2E9C-101B-9397-08002B2CF9AE}" pid="4" name="KSOTemplateDocerSaveRecord">
    <vt:lpwstr>eyJoZGlkIjoiNmFmZTdkYjkyZWIzOWNkOWE4YzNkODQ0N2FiNGUxMWIiLCJ1c2VySWQiOiIzMjQ0MzQ2MjEifQ==</vt:lpwstr>
  </property>
</Properties>
</file>