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国家心理健康和精神卫生防治中心2025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专业技术人员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需求计划表</w:t>
      </w:r>
    </w:p>
    <w:bookmarkEnd w:id="0"/>
    <w:tbl>
      <w:tblPr>
        <w:tblStyle w:val="3"/>
        <w:tblW w:w="7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710"/>
        <w:gridCol w:w="500"/>
        <w:gridCol w:w="490"/>
        <w:gridCol w:w="4307"/>
      </w:tblGrid>
      <w:tr>
        <w:trPr>
          <w:jc w:val="center"/>
        </w:trPr>
        <w:tc>
          <w:tcPr>
            <w:tcW w:w="918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490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430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岗位要求</w:t>
            </w:r>
          </w:p>
        </w:tc>
      </w:tr>
      <w:tr>
        <w:trPr>
          <w:trHeight w:val="1950" w:hRule="atLeast"/>
          <w:jc w:val="center"/>
        </w:trPr>
        <w:tc>
          <w:tcPr>
            <w:tcW w:w="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研究岗1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临床医学类（1002）、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公共卫生与预防医学类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1004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中医学（1005）、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"/>
              </w:rPr>
              <w:t>心理学（0402、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0454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u w:val="none"/>
                <w:shd w:val="clear"/>
                <w:lang w:val="en-US" w:eastAsia="zh-CN" w:bidi="ar"/>
              </w:rPr>
              <w:t>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公共管理（1204）</w:t>
            </w:r>
          </w:p>
          <w:p>
            <w:pPr>
              <w:widowControl/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490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1.具有北京市常住户口。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2.年龄不超过40周岁，工作满5年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3.从事医疗卫生相关工作3年以上，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具备中级以上专业技术职称资格。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4.具有心理援助热线工作经验者优先聘用。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rPr>
          <w:trHeight w:val="1950" w:hRule="atLeast"/>
          <w:jc w:val="center"/>
        </w:trPr>
        <w:tc>
          <w:tcPr>
            <w:tcW w:w="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研究岗2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数学类（0701）、统计学（0714）、计算机科学与技术（0812）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4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1.具有北京市常住户口。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2.年龄不超过40周岁。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3.从事卫生健康领域数据处理工作3年以上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具备中级以上专业技术职称资格。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熟悉卫生健康领域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数据建模方法、模型、规范、流程、架构、分层和工具，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能够熟练使用R/Python/Stata 等计算机/统计软件，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独立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开展数据分析工作，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完成数据库建设；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能够熟练应用大数据机器学习算法。</w:t>
            </w:r>
          </w:p>
        </w:tc>
      </w:tr>
    </w:tbl>
    <w:p>
      <w:pPr>
        <w:widowControl/>
        <w:numPr>
          <w:ilvl w:val="0"/>
          <w:numId w:val="0"/>
        </w:numPr>
        <w:jc w:val="left"/>
        <w:textAlignment w:val="center"/>
        <w:rPr>
          <w:rFonts w:hint="eastAsia" w:ascii="宋体" w:hAnsi="宋体" w:eastAsia="宋体" w:cs="宋体"/>
          <w:kern w:val="0"/>
          <w:sz w:val="20"/>
          <w:lang w:bidi="ar"/>
        </w:rPr>
      </w:pPr>
      <w:r>
        <w:rPr>
          <w:rFonts w:hint="eastAsia" w:ascii="宋体" w:hAnsi="宋体" w:eastAsia="宋体" w:cs="宋体"/>
          <w:kern w:val="0"/>
          <w:sz w:val="20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0"/>
          <w:lang w:bidi="ar"/>
        </w:rPr>
        <w:t>高等学历教育各阶段均需取得学历和学位。</w:t>
      </w:r>
    </w:p>
    <w:p>
      <w:pPr>
        <w:widowControl/>
        <w:numPr>
          <w:ilvl w:val="0"/>
          <w:numId w:val="0"/>
        </w:numPr>
        <w:spacing w:line="240" w:lineRule="auto"/>
        <w:jc w:val="left"/>
        <w:textAlignment w:val="center"/>
        <w:outlineLvl w:val="9"/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" w:bidi="ar"/>
        </w:rPr>
        <w:t>以上学科类别、专业名称和代码参照《学位授予和人才培养学科目录（2018年）》</w:t>
      </w:r>
      <w:r>
        <w:rPr>
          <w:rFonts w:hint="eastAsia" w:ascii="宋体" w:hAnsi="宋体" w:eastAsia="宋体" w:cs="宋体"/>
          <w:kern w:val="0"/>
          <w:sz w:val="20"/>
          <w:szCs w:val="24"/>
          <w:lang w:val="en" w:eastAsia="zh-CN" w:bidi="ar"/>
        </w:rPr>
        <w:t>。</w:t>
      </w: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对于所学专业接近但不在上述参考目录中的，考生可以报名，以笔试确认通知为准。</w:t>
      </w:r>
      <w:r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  <w:t>联系电话：010-64413253。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9A217"/>
    <w:rsid w:val="FFB9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2025-03-17T17:40:00Z</dcterms:created>
  <dc:creator>冰儿</dc:creator>
  <cp:lastModifiedBy>冰儿</cp:lastModifiedBy>
  <dcterms:modified xsi:type="dcterms:W3CDTF">2025-03-17T17:40:56Z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C6D7E6EE6F03ECB219EED767A2AF6BB2_41</vt:lpwstr>
  </property>
</Properties>
</file>